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8"/>
        <w:gridCol w:w="587"/>
        <w:gridCol w:w="588"/>
        <w:gridCol w:w="588"/>
        <w:gridCol w:w="588"/>
        <w:gridCol w:w="588"/>
        <w:gridCol w:w="588"/>
        <w:gridCol w:w="588"/>
        <w:gridCol w:w="588"/>
        <w:gridCol w:w="588"/>
        <w:gridCol w:w="588"/>
      </w:tblGrid>
      <w:tr w:rsidR="00951C98" w:rsidRPr="00F7036A" w:rsidTr="00493E17">
        <w:trPr>
          <w:trHeight w:val="715"/>
        </w:trPr>
        <w:tc>
          <w:tcPr>
            <w:tcW w:w="9627" w:type="dxa"/>
            <w:gridSpan w:val="11"/>
            <w:tcBorders>
              <w:top w:val="single" w:sz="4" w:space="0" w:color="000000"/>
              <w:left w:val="single" w:sz="4" w:space="0" w:color="000000"/>
              <w:bottom w:val="double" w:sz="4" w:space="0" w:color="000000"/>
              <w:right w:val="single" w:sz="4" w:space="0" w:color="000000"/>
            </w:tcBorders>
            <w:vAlign w:val="center"/>
            <w:hideMark/>
          </w:tcPr>
          <w:p w:rsidR="00951C98" w:rsidRPr="00F7036A" w:rsidRDefault="003C20E7" w:rsidP="00D65F78">
            <w:pPr>
              <w:jc w:val="center"/>
              <w:rPr>
                <w:b/>
                <w:sz w:val="36"/>
                <w:szCs w:val="36"/>
                <w:lang w:eastAsia="ja-JP"/>
              </w:rPr>
            </w:pPr>
            <w:r>
              <w:rPr>
                <w:b/>
                <w:sz w:val="36"/>
                <w:szCs w:val="36"/>
                <w:lang w:eastAsia="ja-JP"/>
              </w:rPr>
              <w:t xml:space="preserve">HS Mathematics: </w:t>
            </w:r>
            <w:r w:rsidR="00D65F78">
              <w:rPr>
                <w:b/>
                <w:sz w:val="36"/>
                <w:szCs w:val="36"/>
                <w:lang w:eastAsia="ja-JP"/>
              </w:rPr>
              <w:t>Geometry</w:t>
            </w:r>
            <w:r>
              <w:rPr>
                <w:b/>
                <w:sz w:val="36"/>
                <w:szCs w:val="36"/>
                <w:lang w:eastAsia="ja-JP"/>
              </w:rPr>
              <w:t xml:space="preserve"> – Planning Tool</w:t>
            </w:r>
          </w:p>
        </w:tc>
      </w:tr>
      <w:tr w:rsidR="00951C98" w:rsidRPr="00F7036A" w:rsidTr="003C20E7">
        <w:trPr>
          <w:trHeight w:val="426"/>
        </w:trPr>
        <w:tc>
          <w:tcPr>
            <w:tcW w:w="6099" w:type="dxa"/>
            <w:gridSpan w:val="5"/>
            <w:tcBorders>
              <w:top w:val="double" w:sz="4" w:space="0" w:color="000000"/>
              <w:left w:val="single" w:sz="4" w:space="0" w:color="000000"/>
              <w:bottom w:val="single" w:sz="4" w:space="0" w:color="000000"/>
              <w:right w:val="single" w:sz="4" w:space="0" w:color="000000"/>
            </w:tcBorders>
            <w:hideMark/>
          </w:tcPr>
          <w:p w:rsidR="00951C98" w:rsidRPr="003C20E7" w:rsidRDefault="003C20E7" w:rsidP="003C20E7">
            <w:pPr>
              <w:rPr>
                <w:sz w:val="22"/>
                <w:szCs w:val="22"/>
                <w:lang w:eastAsia="ja-JP"/>
              </w:rPr>
            </w:pPr>
            <w:r>
              <w:rPr>
                <w:lang w:eastAsia="ja-JP"/>
              </w:rPr>
              <w:t>Collaborators</w:t>
            </w:r>
            <w:r w:rsidR="00951C98" w:rsidRPr="003C20E7">
              <w:rPr>
                <w:lang w:eastAsia="ja-JP"/>
              </w:rPr>
              <w:t xml:space="preserve">: </w:t>
            </w:r>
          </w:p>
        </w:tc>
        <w:tc>
          <w:tcPr>
            <w:tcW w:w="3528" w:type="dxa"/>
            <w:gridSpan w:val="6"/>
            <w:tcBorders>
              <w:top w:val="double" w:sz="4" w:space="0" w:color="000000"/>
              <w:left w:val="single" w:sz="4" w:space="0" w:color="000000"/>
              <w:bottom w:val="single" w:sz="4" w:space="0" w:color="000000"/>
              <w:right w:val="single" w:sz="4" w:space="0" w:color="000000"/>
            </w:tcBorders>
            <w:hideMark/>
          </w:tcPr>
          <w:p w:rsidR="00951C98" w:rsidRPr="003C20E7" w:rsidRDefault="003C20E7" w:rsidP="003C20E7">
            <w:pPr>
              <w:rPr>
                <w:sz w:val="22"/>
                <w:szCs w:val="22"/>
                <w:lang w:eastAsia="ja-JP"/>
              </w:rPr>
            </w:pPr>
            <w:r>
              <w:rPr>
                <w:lang w:eastAsia="ja-JP"/>
              </w:rPr>
              <w:t>Academic Year</w:t>
            </w:r>
            <w:r w:rsidR="00951C98" w:rsidRPr="003C20E7">
              <w:rPr>
                <w:lang w:eastAsia="ja-JP"/>
              </w:rPr>
              <w:t>:</w:t>
            </w:r>
          </w:p>
        </w:tc>
      </w:tr>
      <w:tr w:rsidR="003C20E7" w:rsidRPr="00F7036A" w:rsidTr="00F63AD6">
        <w:trPr>
          <w:trHeight w:val="426"/>
        </w:trPr>
        <w:tc>
          <w:tcPr>
            <w:tcW w:w="9627" w:type="dxa"/>
            <w:gridSpan w:val="11"/>
            <w:tcBorders>
              <w:top w:val="single" w:sz="4" w:space="0" w:color="000000"/>
              <w:left w:val="single" w:sz="4" w:space="0" w:color="000000"/>
              <w:bottom w:val="double" w:sz="4" w:space="0" w:color="000000"/>
              <w:right w:val="single" w:sz="4" w:space="0" w:color="000000"/>
            </w:tcBorders>
            <w:vAlign w:val="center"/>
            <w:hideMark/>
          </w:tcPr>
          <w:p w:rsidR="003C20E7" w:rsidRPr="00122E64" w:rsidRDefault="003C20E7" w:rsidP="003C20E7">
            <w:pPr>
              <w:rPr>
                <w:sz w:val="20"/>
                <w:szCs w:val="20"/>
              </w:rPr>
            </w:pPr>
            <w:r w:rsidRPr="00122E64">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122E64">
              <w:rPr>
                <w:sz w:val="22"/>
                <w:szCs w:val="22"/>
              </w:rPr>
              <w:t xml:space="preserve"> </w:t>
            </w:r>
            <w:r w:rsidRPr="00122E64">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122E64">
              <w:rPr>
                <w:sz w:val="20"/>
                <w:szCs w:val="20"/>
              </w:rPr>
              <w:t xml:space="preserve"> </w:t>
            </w:r>
          </w:p>
          <w:p w:rsidR="003C20E7" w:rsidRPr="00122E64" w:rsidRDefault="003C20E7" w:rsidP="003C20E7">
            <w:pPr>
              <w:rPr>
                <w:sz w:val="20"/>
                <w:szCs w:val="20"/>
              </w:rPr>
            </w:pPr>
          </w:p>
          <w:p w:rsidR="003C20E7" w:rsidRPr="00122E64" w:rsidRDefault="003C20E7" w:rsidP="003C20E7">
            <w:pPr>
              <w:rPr>
                <w:sz w:val="22"/>
                <w:szCs w:val="22"/>
              </w:rPr>
            </w:pPr>
            <w:r w:rsidRPr="00122E64">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3C20E7" w:rsidRPr="00F7036A" w:rsidRDefault="003C20E7" w:rsidP="00700F7B">
            <w:pPr>
              <w:rPr>
                <w:sz w:val="22"/>
                <w:szCs w:val="22"/>
                <w:lang w:eastAsia="ja-JP"/>
              </w:rPr>
            </w:pPr>
          </w:p>
        </w:tc>
      </w:tr>
      <w:tr w:rsidR="003C20E7" w:rsidRPr="00F7036A" w:rsidTr="003C20E7">
        <w:trPr>
          <w:trHeight w:val="605"/>
        </w:trPr>
        <w:tc>
          <w:tcPr>
            <w:tcW w:w="3748" w:type="dxa"/>
            <w:tcBorders>
              <w:top w:val="double" w:sz="4" w:space="0" w:color="000000"/>
              <w:left w:val="single" w:sz="4" w:space="0" w:color="000000"/>
              <w:bottom w:val="single" w:sz="4" w:space="0" w:color="000000"/>
              <w:right w:val="single" w:sz="4" w:space="0" w:color="000000"/>
            </w:tcBorders>
            <w:vAlign w:val="center"/>
            <w:hideMark/>
          </w:tcPr>
          <w:p w:rsidR="003C20E7" w:rsidRPr="00F7036A" w:rsidRDefault="003C20E7" w:rsidP="003C20E7">
            <w:pPr>
              <w:jc w:val="center"/>
              <w:rPr>
                <w:b/>
                <w:lang w:eastAsia="ja-JP"/>
              </w:rPr>
            </w:pPr>
            <w:r w:rsidRPr="00F7036A">
              <w:rPr>
                <w:b/>
                <w:lang w:eastAsia="ja-JP"/>
              </w:rPr>
              <w:t>Mathematic Content Standard</w:t>
            </w:r>
          </w:p>
        </w:tc>
        <w:tc>
          <w:tcPr>
            <w:tcW w:w="587" w:type="dxa"/>
            <w:tcBorders>
              <w:top w:val="double" w:sz="4" w:space="0" w:color="000000"/>
              <w:left w:val="single" w:sz="4" w:space="0" w:color="000000"/>
              <w:bottom w:val="single" w:sz="4" w:space="0" w:color="000000"/>
              <w:right w:val="single" w:sz="4" w:space="0" w:color="000000"/>
            </w:tcBorders>
            <w:vAlign w:val="center"/>
            <w:hideMark/>
          </w:tcPr>
          <w:p w:rsidR="003C20E7" w:rsidRPr="003B3B9D" w:rsidRDefault="003C20E7" w:rsidP="003C20E7">
            <w:pPr>
              <w:jc w:val="center"/>
              <w:rPr>
                <w:b/>
                <w:sz w:val="18"/>
                <w:szCs w:val="18"/>
                <w:lang w:eastAsia="ja-JP"/>
              </w:rPr>
            </w:pPr>
            <w:r w:rsidRPr="003B3B9D">
              <w:rPr>
                <w:b/>
                <w:sz w:val="18"/>
                <w:szCs w:val="18"/>
                <w:lang w:eastAsia="ja-JP"/>
              </w:rPr>
              <w:t>Aug.</w:t>
            </w:r>
          </w:p>
        </w:tc>
        <w:tc>
          <w:tcPr>
            <w:tcW w:w="588" w:type="dxa"/>
            <w:tcBorders>
              <w:top w:val="double" w:sz="4" w:space="0" w:color="000000"/>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Sept</w:t>
            </w:r>
          </w:p>
        </w:tc>
        <w:tc>
          <w:tcPr>
            <w:tcW w:w="588" w:type="dxa"/>
            <w:tcBorders>
              <w:top w:val="double" w:sz="4" w:space="0" w:color="000000"/>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Oct.</w:t>
            </w:r>
          </w:p>
        </w:tc>
        <w:tc>
          <w:tcPr>
            <w:tcW w:w="588" w:type="dxa"/>
            <w:tcBorders>
              <w:top w:val="double" w:sz="4" w:space="0" w:color="000000"/>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Nov.</w:t>
            </w:r>
          </w:p>
        </w:tc>
        <w:tc>
          <w:tcPr>
            <w:tcW w:w="588" w:type="dxa"/>
            <w:tcBorders>
              <w:top w:val="double" w:sz="4" w:space="0" w:color="000000"/>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Dec.</w:t>
            </w:r>
          </w:p>
        </w:tc>
        <w:tc>
          <w:tcPr>
            <w:tcW w:w="588" w:type="dxa"/>
            <w:tcBorders>
              <w:top w:val="double" w:sz="4" w:space="0" w:color="000000"/>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Jan.</w:t>
            </w:r>
          </w:p>
        </w:tc>
        <w:tc>
          <w:tcPr>
            <w:tcW w:w="588" w:type="dxa"/>
            <w:tcBorders>
              <w:top w:val="double" w:sz="4" w:space="0" w:color="000000"/>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Feb.</w:t>
            </w:r>
          </w:p>
        </w:tc>
        <w:tc>
          <w:tcPr>
            <w:tcW w:w="588" w:type="dxa"/>
            <w:tcBorders>
              <w:top w:val="double" w:sz="4" w:space="0" w:color="000000"/>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Pr>
                <w:b/>
                <w:sz w:val="18"/>
                <w:szCs w:val="18"/>
                <w:lang w:eastAsia="ja-JP"/>
              </w:rPr>
              <w:t>Mar</w:t>
            </w:r>
          </w:p>
        </w:tc>
        <w:tc>
          <w:tcPr>
            <w:tcW w:w="588" w:type="dxa"/>
            <w:tcBorders>
              <w:top w:val="double" w:sz="4" w:space="0" w:color="000000"/>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Apr.</w:t>
            </w:r>
          </w:p>
        </w:tc>
        <w:tc>
          <w:tcPr>
            <w:tcW w:w="588" w:type="dxa"/>
            <w:tcBorders>
              <w:top w:val="double" w:sz="4" w:space="0" w:color="000000"/>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May</w:t>
            </w:r>
          </w:p>
        </w:tc>
      </w:tr>
      <w:tr w:rsidR="003C20E7" w:rsidRPr="00F7036A" w:rsidTr="00493E17">
        <w:trPr>
          <w:trHeight w:val="310"/>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3C20E7" w:rsidRPr="00F7036A" w:rsidRDefault="003C20E7" w:rsidP="003C20E7">
            <w:pPr>
              <w:rPr>
                <w:b/>
                <w:sz w:val="22"/>
                <w:szCs w:val="22"/>
                <w:lang w:eastAsia="ja-JP"/>
              </w:rPr>
            </w:pPr>
            <w:r>
              <w:rPr>
                <w:b/>
                <w:sz w:val="20"/>
                <w:szCs w:val="20"/>
              </w:rPr>
              <w:t xml:space="preserve">Congruence: </w:t>
            </w:r>
            <w:r w:rsidRPr="002374FB">
              <w:rPr>
                <w:b/>
                <w:sz w:val="20"/>
                <w:szCs w:val="20"/>
              </w:rPr>
              <w:t>Experiment with transformations in the plane</w:t>
            </w: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hideMark/>
          </w:tcPr>
          <w:p w:rsidR="003C20E7" w:rsidRPr="002667E4" w:rsidRDefault="003C20E7" w:rsidP="003C20E7">
            <w:pPr>
              <w:numPr>
                <w:ilvl w:val="0"/>
                <w:numId w:val="2"/>
              </w:numPr>
              <w:ind w:left="252" w:hanging="270"/>
              <w:rPr>
                <w:rFonts w:eastAsia="MS PGothic"/>
                <w:bCs/>
                <w:sz w:val="20"/>
                <w:szCs w:val="20"/>
              </w:rPr>
            </w:pPr>
            <w:r w:rsidRPr="002667E4">
              <w:rPr>
                <w:rFonts w:eastAsia="MS PGothic"/>
                <w:bCs/>
                <w:sz w:val="20"/>
                <w:szCs w:val="20"/>
              </w:rPr>
              <w:t xml:space="preserve">Know precise definitions of angle, circle, perpendicular line, parallel line, and line segment, based on the undefined notions of point, line, distance along a line, and distance around a circular arc. </w:t>
            </w:r>
            <w:r>
              <w:rPr>
                <w:rFonts w:eastAsia="MS PGothic"/>
                <w:bCs/>
                <w:sz w:val="20"/>
                <w:szCs w:val="20"/>
              </w:rPr>
              <w:br/>
            </w:r>
            <w:r w:rsidRPr="002667E4">
              <w:rPr>
                <w:rFonts w:eastAsia="MS PGothic"/>
                <w:b/>
                <w:bCs/>
                <w:sz w:val="20"/>
                <w:szCs w:val="20"/>
              </w:rPr>
              <w:t>(G-CO.1.) (DOK 1)</w:t>
            </w:r>
          </w:p>
        </w:tc>
        <w:tc>
          <w:tcPr>
            <w:tcW w:w="587"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hideMark/>
          </w:tcPr>
          <w:p w:rsidR="003C20E7" w:rsidRPr="00AA1E24" w:rsidRDefault="003C20E7" w:rsidP="003C20E7">
            <w:pPr>
              <w:numPr>
                <w:ilvl w:val="0"/>
                <w:numId w:val="2"/>
              </w:numPr>
              <w:ind w:left="252" w:hanging="270"/>
              <w:rPr>
                <w:b/>
                <w:sz w:val="20"/>
                <w:szCs w:val="20"/>
              </w:rPr>
            </w:pPr>
            <w:r w:rsidRPr="002667E4">
              <w:rPr>
                <w:sz w:val="20"/>
                <w:szCs w:val="20"/>
              </w:rPr>
              <w:t xml:space="preserve">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 </w:t>
            </w:r>
            <w:r w:rsidRPr="002667E4">
              <w:rPr>
                <w:b/>
                <w:sz w:val="20"/>
                <w:szCs w:val="20"/>
              </w:rPr>
              <w:t>(G-CO.2.) (DOK 1,2)</w:t>
            </w:r>
          </w:p>
        </w:tc>
        <w:tc>
          <w:tcPr>
            <w:tcW w:w="587"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tcPr>
          <w:p w:rsidR="003C20E7" w:rsidRPr="002667E4" w:rsidRDefault="003C20E7" w:rsidP="003C20E7">
            <w:pPr>
              <w:numPr>
                <w:ilvl w:val="0"/>
                <w:numId w:val="2"/>
              </w:numPr>
              <w:ind w:left="252" w:hanging="270"/>
              <w:rPr>
                <w:b/>
                <w:sz w:val="20"/>
                <w:szCs w:val="20"/>
              </w:rPr>
            </w:pPr>
            <w:r w:rsidRPr="002667E4">
              <w:rPr>
                <w:sz w:val="20"/>
                <w:szCs w:val="20"/>
              </w:rPr>
              <w:t xml:space="preserve">Given a rectangle, parallelogram, trapezoid, or regular polygon, describe the rotations and reflections that carry it onto itself. </w:t>
            </w:r>
            <w:r w:rsidRPr="002667E4">
              <w:rPr>
                <w:b/>
                <w:sz w:val="20"/>
                <w:szCs w:val="20"/>
              </w:rPr>
              <w:t>(G-CO.3.) (DOK 1,2)</w:t>
            </w:r>
          </w:p>
        </w:tc>
        <w:tc>
          <w:tcPr>
            <w:tcW w:w="587"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tcPr>
          <w:p w:rsidR="003C20E7" w:rsidRPr="002667E4" w:rsidRDefault="003C20E7" w:rsidP="003C20E7">
            <w:pPr>
              <w:numPr>
                <w:ilvl w:val="0"/>
                <w:numId w:val="2"/>
              </w:numPr>
              <w:ind w:left="252" w:hanging="270"/>
              <w:rPr>
                <w:b/>
                <w:sz w:val="20"/>
                <w:szCs w:val="20"/>
              </w:rPr>
            </w:pPr>
            <w:r w:rsidRPr="002667E4">
              <w:rPr>
                <w:sz w:val="20"/>
                <w:szCs w:val="20"/>
              </w:rPr>
              <w:t xml:space="preserve">Develop definitions of rotations, reflections, and translations in terms of angles, circles, perpendicular lines, parallel lines, and line segments. </w:t>
            </w:r>
            <w:r>
              <w:rPr>
                <w:sz w:val="20"/>
                <w:szCs w:val="20"/>
              </w:rPr>
              <w:br/>
            </w:r>
            <w:r w:rsidRPr="002667E4">
              <w:rPr>
                <w:b/>
                <w:sz w:val="20"/>
                <w:szCs w:val="20"/>
              </w:rPr>
              <w:t>(G-CO.4.) (DOK 2)</w:t>
            </w:r>
          </w:p>
        </w:tc>
        <w:tc>
          <w:tcPr>
            <w:tcW w:w="587"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tcPr>
          <w:p w:rsidR="003C20E7" w:rsidRPr="00AA1E24" w:rsidRDefault="003C20E7" w:rsidP="003C20E7">
            <w:pPr>
              <w:pStyle w:val="Default"/>
              <w:numPr>
                <w:ilvl w:val="0"/>
                <w:numId w:val="21"/>
              </w:numPr>
              <w:ind w:left="252" w:hanging="270"/>
              <w:rPr>
                <w:rFonts w:ascii="Times New Roman" w:hAnsi="Times New Roman" w:cs="Times New Roman"/>
                <w:sz w:val="20"/>
                <w:szCs w:val="20"/>
              </w:rPr>
            </w:pPr>
            <w:r w:rsidRPr="002667E4">
              <w:rPr>
                <w:rFonts w:ascii="Times New Roman" w:hAnsi="Times New Roman" w:cs="Times New Roman"/>
                <w:sz w:val="20"/>
                <w:szCs w:val="20"/>
              </w:rPr>
              <w:t xml:space="preserve">Given a geometric figure and a rotation, reflection, or translation, draw the transformed figure using, e.g., graph paper, tracing paper, or geometry software. Specify a sequence of transformations that will carry a given figure onto another. </w:t>
            </w:r>
            <w:r w:rsidRPr="002667E4">
              <w:rPr>
                <w:rFonts w:ascii="Times New Roman" w:hAnsi="Times New Roman" w:cs="Times New Roman"/>
                <w:b/>
                <w:bCs/>
                <w:sz w:val="20"/>
                <w:szCs w:val="20"/>
              </w:rPr>
              <w:t xml:space="preserve">(G-CO.5.) (DOK 1,2) </w:t>
            </w:r>
          </w:p>
        </w:tc>
        <w:tc>
          <w:tcPr>
            <w:tcW w:w="587"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r>
    </w:tbl>
    <w:p w:rsidR="003C20E7" w:rsidRDefault="003C20E7">
      <w:r>
        <w:br w:type="page"/>
      </w:r>
    </w:p>
    <w:tbl>
      <w:tblPr>
        <w:tblW w:w="96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8"/>
        <w:gridCol w:w="587"/>
        <w:gridCol w:w="588"/>
        <w:gridCol w:w="588"/>
        <w:gridCol w:w="588"/>
        <w:gridCol w:w="588"/>
        <w:gridCol w:w="588"/>
        <w:gridCol w:w="588"/>
        <w:gridCol w:w="588"/>
        <w:gridCol w:w="588"/>
        <w:gridCol w:w="588"/>
      </w:tblGrid>
      <w:tr w:rsidR="003C20E7" w:rsidRPr="00F7036A" w:rsidTr="006D08D1">
        <w:trPr>
          <w:trHeight w:val="537"/>
        </w:trPr>
        <w:tc>
          <w:tcPr>
            <w:tcW w:w="3748" w:type="dxa"/>
            <w:tcBorders>
              <w:top w:val="single" w:sz="4" w:space="0" w:color="000000"/>
              <w:left w:val="single" w:sz="4" w:space="0" w:color="000000"/>
              <w:bottom w:val="single" w:sz="4" w:space="0" w:color="000000"/>
              <w:right w:val="single" w:sz="4" w:space="0" w:color="000000"/>
            </w:tcBorders>
          </w:tcPr>
          <w:p w:rsidR="003C20E7" w:rsidRPr="002667E4" w:rsidRDefault="003C20E7" w:rsidP="003C20E7">
            <w:pPr>
              <w:pStyle w:val="Default"/>
              <w:ind w:left="252"/>
              <w:rPr>
                <w:rFonts w:ascii="Times New Roman" w:hAnsi="Times New Roman" w:cs="Times New Roman"/>
                <w:sz w:val="20"/>
                <w:szCs w:val="20"/>
              </w:rPr>
            </w:pPr>
          </w:p>
        </w:tc>
        <w:tc>
          <w:tcPr>
            <w:tcW w:w="587"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Aug.</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Sept</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Oct.</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Nov.</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Dec.</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Jan.</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Feb.</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Pr>
                <w:b/>
                <w:sz w:val="18"/>
                <w:szCs w:val="18"/>
                <w:lang w:eastAsia="ja-JP"/>
              </w:rPr>
              <w:t>Mar</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Apr.</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May</w:t>
            </w:r>
          </w:p>
        </w:tc>
      </w:tr>
      <w:tr w:rsidR="003C20E7" w:rsidRPr="00F7036A" w:rsidTr="00493E17">
        <w:trPr>
          <w:trHeight w:val="235"/>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3C20E7" w:rsidRPr="002667E4" w:rsidRDefault="003C20E7" w:rsidP="003C20E7">
            <w:pPr>
              <w:rPr>
                <w:b/>
                <w:sz w:val="20"/>
                <w:szCs w:val="20"/>
                <w:lang w:eastAsia="ja-JP"/>
              </w:rPr>
            </w:pPr>
            <w:r>
              <w:rPr>
                <w:b/>
                <w:sz w:val="20"/>
                <w:szCs w:val="20"/>
              </w:rPr>
              <w:t xml:space="preserve">Congruence: </w:t>
            </w:r>
            <w:r w:rsidRPr="002667E4">
              <w:rPr>
                <w:b/>
                <w:sz w:val="20"/>
                <w:szCs w:val="20"/>
                <w:lang w:eastAsia="ja-JP"/>
              </w:rPr>
              <w:t>Understand congruence in terms of rigid motions</w:t>
            </w: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hideMark/>
          </w:tcPr>
          <w:p w:rsidR="003C20E7" w:rsidRPr="002667E4" w:rsidRDefault="003C20E7" w:rsidP="003C20E7">
            <w:pPr>
              <w:numPr>
                <w:ilvl w:val="0"/>
                <w:numId w:val="22"/>
              </w:numPr>
              <w:ind w:left="252" w:hanging="270"/>
              <w:rPr>
                <w:sz w:val="20"/>
                <w:szCs w:val="20"/>
                <w:lang w:eastAsia="ja-JP"/>
              </w:rPr>
            </w:pPr>
            <w:r w:rsidRPr="002667E4">
              <w:rPr>
                <w:sz w:val="20"/>
                <w:szCs w:val="20"/>
                <w:lang w:eastAsia="ja-JP"/>
              </w:rPr>
              <w:t xml:space="preserve">Use geometric descriptions of rigid motions to transform figures and to predict the effect of a given rigid motion on a given figure; given two figures, use the definition of congruence in terms of rigid motions to decide if they are congruent. </w:t>
            </w:r>
            <w:r w:rsidRPr="002667E4">
              <w:rPr>
                <w:b/>
                <w:sz w:val="20"/>
                <w:szCs w:val="20"/>
                <w:lang w:eastAsia="ja-JP"/>
              </w:rPr>
              <w:t>(G-CO.6.) (DOK 1,2)</w:t>
            </w:r>
          </w:p>
        </w:tc>
        <w:tc>
          <w:tcPr>
            <w:tcW w:w="587"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hideMark/>
          </w:tcPr>
          <w:p w:rsidR="003C20E7" w:rsidRPr="002667E4" w:rsidRDefault="003C20E7" w:rsidP="003C20E7">
            <w:pPr>
              <w:numPr>
                <w:ilvl w:val="0"/>
                <w:numId w:val="22"/>
              </w:numPr>
              <w:ind w:left="252" w:hanging="270"/>
              <w:rPr>
                <w:sz w:val="20"/>
                <w:szCs w:val="20"/>
              </w:rPr>
            </w:pPr>
            <w:r w:rsidRPr="002667E4">
              <w:rPr>
                <w:sz w:val="20"/>
                <w:szCs w:val="20"/>
              </w:rPr>
              <w:t xml:space="preserve">Use the definition of congruence in terms of rigid motions to show that two triangles are congruent if and only if corresponding pairs of sides and corresponding pairs of angles are congruent. </w:t>
            </w:r>
            <w:r w:rsidRPr="002667E4">
              <w:rPr>
                <w:b/>
                <w:sz w:val="20"/>
                <w:szCs w:val="20"/>
              </w:rPr>
              <w:t>(G-CO.7.) (DOK 2,3)</w:t>
            </w:r>
          </w:p>
        </w:tc>
        <w:tc>
          <w:tcPr>
            <w:tcW w:w="587"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tcPr>
          <w:p w:rsidR="003C20E7" w:rsidRPr="002667E4" w:rsidRDefault="003C20E7" w:rsidP="003C20E7">
            <w:pPr>
              <w:numPr>
                <w:ilvl w:val="0"/>
                <w:numId w:val="22"/>
              </w:numPr>
              <w:ind w:left="252" w:hanging="270"/>
              <w:rPr>
                <w:sz w:val="20"/>
                <w:szCs w:val="20"/>
              </w:rPr>
            </w:pPr>
            <w:r w:rsidRPr="002667E4">
              <w:rPr>
                <w:sz w:val="20"/>
                <w:szCs w:val="20"/>
              </w:rPr>
              <w:t xml:space="preserve">Explain how the criteria for triangle congruence (ASA, SAS, and SSS) follow from the definition of congruence in terms of rigid motions. </w:t>
            </w:r>
            <w:r w:rsidRPr="002667E4">
              <w:rPr>
                <w:b/>
                <w:sz w:val="20"/>
                <w:szCs w:val="20"/>
              </w:rPr>
              <w:t>(G-CO.8.) (DOK 2,3)</w:t>
            </w:r>
          </w:p>
        </w:tc>
        <w:tc>
          <w:tcPr>
            <w:tcW w:w="587"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r>
      <w:tr w:rsidR="003C20E7" w:rsidRPr="00F7036A" w:rsidTr="00493E17">
        <w:trPr>
          <w:trHeight w:val="317"/>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3C20E7" w:rsidRPr="002667E4" w:rsidRDefault="003C20E7" w:rsidP="003C20E7">
            <w:pPr>
              <w:rPr>
                <w:b/>
                <w:sz w:val="20"/>
                <w:szCs w:val="20"/>
              </w:rPr>
            </w:pPr>
            <w:r>
              <w:rPr>
                <w:b/>
                <w:sz w:val="20"/>
                <w:szCs w:val="20"/>
              </w:rPr>
              <w:t xml:space="preserve">Congruence: </w:t>
            </w:r>
            <w:r w:rsidRPr="002667E4">
              <w:rPr>
                <w:b/>
                <w:sz w:val="20"/>
                <w:szCs w:val="20"/>
              </w:rPr>
              <w:t>Prove geometric theorems</w:t>
            </w: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hideMark/>
          </w:tcPr>
          <w:p w:rsidR="003C20E7" w:rsidRPr="002667E4" w:rsidRDefault="003C20E7" w:rsidP="003C20E7">
            <w:pPr>
              <w:numPr>
                <w:ilvl w:val="0"/>
                <w:numId w:val="23"/>
              </w:numPr>
              <w:ind w:left="252" w:hanging="270"/>
              <w:rPr>
                <w:sz w:val="20"/>
                <w:szCs w:val="20"/>
              </w:rPr>
            </w:pPr>
            <w:r w:rsidRPr="002667E4">
              <w:rPr>
                <w:sz w:val="20"/>
                <w:szCs w:val="20"/>
              </w:rPr>
              <w:t xml:space="preserve">Prove theorems about lines and angles. Theorems include: vertical angles are congruent; when a transversal crosses parallel lines, alternate interior angles are congruent and corresponding angles are congruent; points on a perpendicular bisector of a line segment are exactly those equidistant from the segment’s endpoints. </w:t>
            </w:r>
            <w:r w:rsidRPr="002667E4">
              <w:rPr>
                <w:b/>
                <w:sz w:val="20"/>
                <w:szCs w:val="20"/>
              </w:rPr>
              <w:t>(G-CO.9.) (DOK 3)</w:t>
            </w:r>
          </w:p>
        </w:tc>
        <w:tc>
          <w:tcPr>
            <w:tcW w:w="587"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top w:val="single" w:sz="4" w:space="0" w:color="000000"/>
              <w:left w:val="single" w:sz="4" w:space="0" w:color="000000"/>
              <w:right w:val="single" w:sz="4" w:space="0" w:color="000000"/>
            </w:tcBorders>
          </w:tcPr>
          <w:p w:rsidR="003C20E7" w:rsidRPr="00F7036A" w:rsidRDefault="003C20E7" w:rsidP="003C20E7">
            <w:pPr>
              <w:rPr>
                <w:sz w:val="22"/>
                <w:szCs w:val="22"/>
                <w:lang w:eastAsia="ja-JP"/>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hideMark/>
          </w:tcPr>
          <w:p w:rsidR="003C20E7" w:rsidRPr="002667E4" w:rsidRDefault="003C20E7" w:rsidP="003C20E7">
            <w:pPr>
              <w:numPr>
                <w:ilvl w:val="0"/>
                <w:numId w:val="23"/>
              </w:numPr>
              <w:ind w:left="252" w:hanging="270"/>
              <w:rPr>
                <w:sz w:val="20"/>
                <w:szCs w:val="20"/>
              </w:rPr>
            </w:pPr>
            <w:r w:rsidRPr="002667E4">
              <w:rPr>
                <w:sz w:val="20"/>
                <w:szCs w:val="20"/>
              </w:rPr>
              <w:t xml:space="preserve">Prove theorems about triangles. Theorems include: measures of interior angles of a triangle sum to 180°; base angles of isosceles triangles are congruent; the segment joining midpoints of two sides of a triangle is parallel to the third side and half the length; the medians of a triangle meet at a point. </w:t>
            </w:r>
            <w:r w:rsidRPr="002667E4">
              <w:rPr>
                <w:b/>
                <w:sz w:val="20"/>
                <w:szCs w:val="20"/>
              </w:rPr>
              <w:t>(G-CO.10.) (DOK 3)</w:t>
            </w:r>
          </w:p>
        </w:tc>
        <w:tc>
          <w:tcPr>
            <w:tcW w:w="587"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right w:val="single" w:sz="4" w:space="0" w:color="000000"/>
            </w:tcBorders>
          </w:tcPr>
          <w:p w:rsidR="003C20E7" w:rsidRPr="00F7036A" w:rsidRDefault="003C20E7" w:rsidP="003C20E7">
            <w:pPr>
              <w:rPr>
                <w:sz w:val="22"/>
                <w:szCs w:val="22"/>
                <w:lang w:eastAsia="ja-JP"/>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hideMark/>
          </w:tcPr>
          <w:p w:rsidR="003C20E7" w:rsidRPr="002667E4" w:rsidRDefault="003C20E7" w:rsidP="003C20E7">
            <w:pPr>
              <w:numPr>
                <w:ilvl w:val="0"/>
                <w:numId w:val="23"/>
              </w:numPr>
              <w:ind w:left="252" w:hanging="270"/>
              <w:rPr>
                <w:sz w:val="20"/>
                <w:szCs w:val="20"/>
              </w:rPr>
            </w:pPr>
            <w:r w:rsidRPr="002667E4">
              <w:rPr>
                <w:sz w:val="20"/>
                <w:szCs w:val="20"/>
              </w:rPr>
              <w:t xml:space="preserve">Prove theorems about parallelograms. Theorems include: opposite sides are congruent, opposite angles are congruent, the diagonals of a parallelogram bisect each other, and conversely, rectangles are parallelograms with congruent diagonals. </w:t>
            </w:r>
            <w:r w:rsidRPr="002667E4">
              <w:rPr>
                <w:b/>
                <w:sz w:val="20"/>
                <w:szCs w:val="20"/>
              </w:rPr>
              <w:t>(G-CO.11.) (DOK 3)</w:t>
            </w:r>
          </w:p>
        </w:tc>
        <w:tc>
          <w:tcPr>
            <w:tcW w:w="587"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c>
          <w:tcPr>
            <w:tcW w:w="588" w:type="dxa"/>
            <w:tcBorders>
              <w:left w:val="single" w:sz="4" w:space="0" w:color="000000"/>
              <w:bottom w:val="single" w:sz="4" w:space="0" w:color="000000"/>
              <w:right w:val="single" w:sz="4" w:space="0" w:color="000000"/>
            </w:tcBorders>
          </w:tcPr>
          <w:p w:rsidR="003C20E7" w:rsidRPr="00F7036A" w:rsidRDefault="003C20E7" w:rsidP="003C20E7">
            <w:pPr>
              <w:rPr>
                <w:sz w:val="22"/>
                <w:szCs w:val="22"/>
                <w:lang w:eastAsia="ja-JP"/>
              </w:rPr>
            </w:pPr>
          </w:p>
        </w:tc>
      </w:tr>
    </w:tbl>
    <w:p w:rsidR="003C20E7" w:rsidRDefault="003C20E7">
      <w:r>
        <w:br w:type="page"/>
      </w:r>
    </w:p>
    <w:tbl>
      <w:tblPr>
        <w:tblW w:w="96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8"/>
        <w:gridCol w:w="587"/>
        <w:gridCol w:w="588"/>
        <w:gridCol w:w="588"/>
        <w:gridCol w:w="588"/>
        <w:gridCol w:w="588"/>
        <w:gridCol w:w="588"/>
        <w:gridCol w:w="588"/>
        <w:gridCol w:w="588"/>
        <w:gridCol w:w="588"/>
        <w:gridCol w:w="588"/>
      </w:tblGrid>
      <w:tr w:rsidR="003C20E7" w:rsidRPr="00F7036A" w:rsidTr="00685AB2">
        <w:trPr>
          <w:trHeight w:val="537"/>
        </w:trPr>
        <w:tc>
          <w:tcPr>
            <w:tcW w:w="3748" w:type="dxa"/>
            <w:tcBorders>
              <w:top w:val="single" w:sz="4" w:space="0" w:color="000000"/>
              <w:left w:val="single" w:sz="4" w:space="0" w:color="000000"/>
              <w:bottom w:val="single" w:sz="4" w:space="0" w:color="000000"/>
              <w:right w:val="single" w:sz="4" w:space="0" w:color="000000"/>
            </w:tcBorders>
          </w:tcPr>
          <w:p w:rsidR="003C20E7" w:rsidRPr="002667E4" w:rsidRDefault="003C20E7" w:rsidP="003C20E7">
            <w:pPr>
              <w:ind w:left="252"/>
              <w:rPr>
                <w:sz w:val="20"/>
                <w:szCs w:val="20"/>
              </w:rPr>
            </w:pPr>
          </w:p>
        </w:tc>
        <w:tc>
          <w:tcPr>
            <w:tcW w:w="587"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Aug.</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Sept</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Oct.</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Nov.</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Dec.</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Jan.</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Feb.</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Pr>
                <w:b/>
                <w:sz w:val="18"/>
                <w:szCs w:val="18"/>
                <w:lang w:eastAsia="ja-JP"/>
              </w:rPr>
              <w:t>Mar</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Apr.</w:t>
            </w:r>
          </w:p>
        </w:tc>
        <w:tc>
          <w:tcPr>
            <w:tcW w:w="588" w:type="dxa"/>
            <w:tcBorders>
              <w:left w:val="single" w:sz="4" w:space="0" w:color="000000"/>
              <w:bottom w:val="single" w:sz="4" w:space="0" w:color="000000"/>
              <w:right w:val="single" w:sz="4" w:space="0" w:color="000000"/>
            </w:tcBorders>
            <w:vAlign w:val="center"/>
          </w:tcPr>
          <w:p w:rsidR="003C20E7" w:rsidRPr="003B3B9D" w:rsidRDefault="003C20E7" w:rsidP="003C20E7">
            <w:pPr>
              <w:jc w:val="center"/>
              <w:rPr>
                <w:b/>
                <w:sz w:val="18"/>
                <w:szCs w:val="18"/>
                <w:lang w:eastAsia="ja-JP"/>
              </w:rPr>
            </w:pPr>
            <w:r w:rsidRPr="003B3B9D">
              <w:rPr>
                <w:b/>
                <w:sz w:val="18"/>
                <w:szCs w:val="18"/>
                <w:lang w:eastAsia="ja-JP"/>
              </w:rPr>
              <w:t>May</w:t>
            </w:r>
          </w:p>
        </w:tc>
      </w:tr>
      <w:tr w:rsidR="003C20E7" w:rsidRPr="00F7036A" w:rsidTr="00493E17">
        <w:trPr>
          <w:trHeight w:val="334"/>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3C20E7" w:rsidRPr="002667E4" w:rsidRDefault="003C20E7" w:rsidP="003C20E7">
            <w:pPr>
              <w:rPr>
                <w:sz w:val="20"/>
                <w:szCs w:val="20"/>
                <w:lang w:eastAsia="ja-JP"/>
              </w:rPr>
            </w:pPr>
            <w:r>
              <w:rPr>
                <w:b/>
                <w:sz w:val="20"/>
                <w:szCs w:val="20"/>
              </w:rPr>
              <w:t xml:space="preserve">Congruence: </w:t>
            </w:r>
            <w:r w:rsidRPr="002667E4">
              <w:rPr>
                <w:b/>
                <w:sz w:val="20"/>
                <w:szCs w:val="20"/>
              </w:rPr>
              <w:t xml:space="preserve">Make geometric constructions </w:t>
            </w: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hideMark/>
          </w:tcPr>
          <w:p w:rsidR="003C20E7" w:rsidRPr="002667E4" w:rsidRDefault="003C20E7" w:rsidP="003C20E7">
            <w:pPr>
              <w:numPr>
                <w:ilvl w:val="0"/>
                <w:numId w:val="24"/>
              </w:numPr>
              <w:ind w:left="252" w:hanging="270"/>
              <w:rPr>
                <w:sz w:val="20"/>
                <w:szCs w:val="20"/>
              </w:rPr>
            </w:pPr>
            <w:r w:rsidRPr="002667E4">
              <w:rPr>
                <w:sz w:val="20"/>
                <w:szCs w:val="20"/>
              </w:rPr>
              <w:t xml:space="preserve">Make formal geometric constructions with a variety of tools and methods (compass and straightedge, string, reflective devices, paper folding, dynamic geometric software, etc.). Copying a segment; copying an angle; bisecting a segment; bisecting an angle; constructing perpendicular lines, including the perpendicular bisector of a line segment; and constructing a line parallel to a given line through a point not on the line. </w:t>
            </w:r>
            <w:r w:rsidRPr="002667E4">
              <w:rPr>
                <w:b/>
                <w:sz w:val="20"/>
                <w:szCs w:val="20"/>
              </w:rPr>
              <w:t>(G-CO.12.) (DOK 2)</w:t>
            </w:r>
          </w:p>
        </w:tc>
        <w:tc>
          <w:tcPr>
            <w:tcW w:w="587" w:type="dxa"/>
            <w:tcBorders>
              <w:top w:val="single" w:sz="4" w:space="0" w:color="000000"/>
              <w:lef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hideMark/>
          </w:tcPr>
          <w:p w:rsidR="003C20E7" w:rsidRPr="002667E4" w:rsidRDefault="003C20E7" w:rsidP="003C20E7">
            <w:pPr>
              <w:numPr>
                <w:ilvl w:val="0"/>
                <w:numId w:val="24"/>
              </w:numPr>
              <w:ind w:left="252" w:hanging="270"/>
              <w:rPr>
                <w:sz w:val="20"/>
                <w:szCs w:val="20"/>
              </w:rPr>
            </w:pPr>
            <w:r w:rsidRPr="002667E4">
              <w:rPr>
                <w:sz w:val="20"/>
                <w:szCs w:val="20"/>
              </w:rPr>
              <w:t xml:space="preserve">Construct an equilateral triangle, a square, and a regular hexagon inscribed in a circle. </w:t>
            </w:r>
            <w:r w:rsidRPr="002667E4">
              <w:rPr>
                <w:b/>
                <w:sz w:val="20"/>
                <w:szCs w:val="20"/>
              </w:rPr>
              <w:t>(G-CO.13.) (DOK 2)</w:t>
            </w:r>
          </w:p>
        </w:tc>
        <w:tc>
          <w:tcPr>
            <w:tcW w:w="587" w:type="dxa"/>
            <w:tcBorders>
              <w:left w:val="single" w:sz="4" w:space="0" w:color="000000"/>
              <w:bottom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493E17">
        <w:trPr>
          <w:trHeight w:val="352"/>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tcPr>
          <w:p w:rsidR="003C20E7" w:rsidRPr="002667E4" w:rsidRDefault="003C20E7" w:rsidP="003C20E7">
            <w:pPr>
              <w:rPr>
                <w:b/>
                <w:sz w:val="20"/>
                <w:szCs w:val="20"/>
              </w:rPr>
            </w:pPr>
            <w:r w:rsidRPr="002667E4">
              <w:rPr>
                <w:b/>
                <w:sz w:val="20"/>
                <w:szCs w:val="20"/>
              </w:rPr>
              <w:t>Similarity, Right Triangles, and Trigonometry: Understand similarity in terms of similarity transformations</w:t>
            </w:r>
          </w:p>
        </w:tc>
      </w:tr>
      <w:tr w:rsidR="003C20E7" w:rsidRPr="00F7036A" w:rsidTr="003C20E7">
        <w:trPr>
          <w:trHeight w:val="1390"/>
        </w:trPr>
        <w:tc>
          <w:tcPr>
            <w:tcW w:w="3748" w:type="dxa"/>
            <w:tcBorders>
              <w:top w:val="single" w:sz="4" w:space="0" w:color="000000"/>
              <w:left w:val="single" w:sz="4" w:space="0" w:color="000000"/>
              <w:right w:val="single" w:sz="4" w:space="0" w:color="000000"/>
            </w:tcBorders>
            <w:shd w:val="clear" w:color="auto" w:fill="FFFFFF"/>
          </w:tcPr>
          <w:p w:rsidR="003C20E7" w:rsidRDefault="003C20E7" w:rsidP="003C20E7">
            <w:pPr>
              <w:pStyle w:val="Default"/>
              <w:numPr>
                <w:ilvl w:val="0"/>
                <w:numId w:val="25"/>
              </w:numPr>
              <w:ind w:left="252" w:hanging="270"/>
              <w:rPr>
                <w:rFonts w:ascii="Times New Roman" w:hAnsi="Times New Roman" w:cs="Times New Roman"/>
                <w:sz w:val="20"/>
                <w:szCs w:val="20"/>
              </w:rPr>
            </w:pPr>
            <w:r w:rsidRPr="002667E4">
              <w:rPr>
                <w:rFonts w:ascii="Times New Roman" w:hAnsi="Times New Roman" w:cs="Times New Roman"/>
                <w:sz w:val="20"/>
                <w:szCs w:val="20"/>
              </w:rPr>
              <w:t xml:space="preserve">Verify experimentally the properties of dilations given by a center and a scale factor: </w:t>
            </w:r>
            <w:r w:rsidRPr="002E565C">
              <w:rPr>
                <w:rFonts w:ascii="Times New Roman" w:hAnsi="Times New Roman" w:cs="Times New Roman"/>
                <w:b/>
                <w:sz w:val="20"/>
                <w:szCs w:val="20"/>
              </w:rPr>
              <w:t>(G-SRT.1.) (DOK 2)</w:t>
            </w:r>
          </w:p>
          <w:p w:rsidR="003C20E7" w:rsidRPr="002667E4" w:rsidRDefault="003C20E7" w:rsidP="003C20E7">
            <w:pPr>
              <w:pStyle w:val="Default"/>
              <w:numPr>
                <w:ilvl w:val="1"/>
                <w:numId w:val="25"/>
              </w:numPr>
              <w:ind w:left="612"/>
              <w:rPr>
                <w:rFonts w:ascii="Times New Roman" w:hAnsi="Times New Roman" w:cs="Times New Roman"/>
                <w:sz w:val="20"/>
                <w:szCs w:val="20"/>
              </w:rPr>
            </w:pPr>
            <w:r w:rsidRPr="002E565C">
              <w:rPr>
                <w:rFonts w:ascii="Times New Roman" w:hAnsi="Times New Roman" w:cs="Times New Roman"/>
                <w:sz w:val="20"/>
                <w:szCs w:val="20"/>
              </w:rPr>
              <w:t>A dilation takes a line not passing through the center of the dilation to a parallel line, and leaves a line passing through the center unchanged.</w:t>
            </w:r>
          </w:p>
          <w:p w:rsidR="003C20E7" w:rsidRPr="002667E4" w:rsidRDefault="003C20E7" w:rsidP="003C20E7">
            <w:pPr>
              <w:pStyle w:val="Default"/>
              <w:rPr>
                <w:rFonts w:ascii="Times New Roman" w:hAnsi="Times New Roman" w:cs="Times New Roman"/>
                <w:sz w:val="20"/>
                <w:szCs w:val="20"/>
              </w:rPr>
            </w:pPr>
          </w:p>
        </w:tc>
        <w:tc>
          <w:tcPr>
            <w:tcW w:w="587"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3C20E7">
        <w:trPr>
          <w:trHeight w:val="865"/>
        </w:trPr>
        <w:tc>
          <w:tcPr>
            <w:tcW w:w="3748" w:type="dxa"/>
            <w:tcBorders>
              <w:left w:val="single" w:sz="4" w:space="0" w:color="000000"/>
              <w:bottom w:val="single" w:sz="4" w:space="0" w:color="000000"/>
              <w:right w:val="single" w:sz="4" w:space="0" w:color="000000"/>
            </w:tcBorders>
            <w:shd w:val="clear" w:color="auto" w:fill="FFFFFF"/>
          </w:tcPr>
          <w:p w:rsidR="003C20E7" w:rsidRPr="002667E4" w:rsidRDefault="003C20E7" w:rsidP="003C20E7">
            <w:pPr>
              <w:pStyle w:val="Default"/>
              <w:numPr>
                <w:ilvl w:val="1"/>
                <w:numId w:val="25"/>
              </w:numPr>
              <w:ind w:left="612"/>
              <w:rPr>
                <w:rFonts w:ascii="Times New Roman" w:hAnsi="Times New Roman" w:cs="Times New Roman"/>
                <w:sz w:val="20"/>
                <w:szCs w:val="20"/>
              </w:rPr>
            </w:pPr>
            <w:r w:rsidRPr="002667E4">
              <w:rPr>
                <w:rFonts w:ascii="Times New Roman" w:hAnsi="Times New Roman" w:cs="Times New Roman"/>
                <w:sz w:val="20"/>
                <w:szCs w:val="20"/>
              </w:rPr>
              <w:t>The dilation of a line segment is longer or shorter in the ratio given by the scale factor.</w:t>
            </w:r>
          </w:p>
        </w:tc>
        <w:tc>
          <w:tcPr>
            <w:tcW w:w="587"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pStyle w:val="Default"/>
              <w:numPr>
                <w:ilvl w:val="0"/>
                <w:numId w:val="26"/>
              </w:numPr>
              <w:ind w:left="252" w:hanging="270"/>
              <w:rPr>
                <w:rFonts w:ascii="Times New Roman" w:hAnsi="Times New Roman" w:cs="Times New Roman"/>
                <w:sz w:val="20"/>
                <w:szCs w:val="20"/>
              </w:rPr>
            </w:pPr>
            <w:r w:rsidRPr="002667E4">
              <w:rPr>
                <w:rFonts w:ascii="Times New Roman" w:hAnsi="Times New Roman" w:cs="Times New Roman"/>
                <w:sz w:val="20"/>
                <w:szCs w:val="20"/>
              </w:rPr>
              <w:t xml:space="preserve">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 </w:t>
            </w:r>
            <w:r w:rsidRPr="002667E4">
              <w:rPr>
                <w:rFonts w:ascii="Times New Roman" w:hAnsi="Times New Roman" w:cs="Times New Roman"/>
                <w:b/>
                <w:sz w:val="20"/>
                <w:szCs w:val="20"/>
              </w:rPr>
              <w:t>(G-SRT.2.) (DOK 1,2)</w:t>
            </w:r>
          </w:p>
        </w:tc>
        <w:tc>
          <w:tcPr>
            <w:tcW w:w="587"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pStyle w:val="Default"/>
              <w:numPr>
                <w:ilvl w:val="0"/>
                <w:numId w:val="27"/>
              </w:numPr>
              <w:ind w:left="252" w:hanging="270"/>
              <w:rPr>
                <w:rFonts w:ascii="Times New Roman" w:hAnsi="Times New Roman" w:cs="Times New Roman"/>
                <w:sz w:val="20"/>
                <w:szCs w:val="20"/>
              </w:rPr>
            </w:pPr>
            <w:r w:rsidRPr="002667E4">
              <w:rPr>
                <w:rFonts w:ascii="Times New Roman" w:hAnsi="Times New Roman" w:cs="Times New Roman"/>
                <w:sz w:val="20"/>
                <w:szCs w:val="20"/>
              </w:rPr>
              <w:t xml:space="preserve">Use the properties of similarity transformations to establish the AA criterion for two triangles to be similar. </w:t>
            </w:r>
            <w:r w:rsidRPr="002667E4">
              <w:rPr>
                <w:rFonts w:ascii="Times New Roman" w:hAnsi="Times New Roman" w:cs="Times New Roman"/>
                <w:b/>
                <w:sz w:val="20"/>
                <w:szCs w:val="20"/>
              </w:rPr>
              <w:t>(G-SRT.3.) (DOK 2,3)</w:t>
            </w:r>
          </w:p>
        </w:tc>
        <w:tc>
          <w:tcPr>
            <w:tcW w:w="587"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493E17">
        <w:trPr>
          <w:trHeight w:val="253"/>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3C20E7" w:rsidRPr="002667E4" w:rsidRDefault="003C20E7" w:rsidP="003C20E7">
            <w:pPr>
              <w:rPr>
                <w:b/>
                <w:sz w:val="20"/>
                <w:szCs w:val="20"/>
              </w:rPr>
            </w:pPr>
            <w:r w:rsidRPr="002667E4">
              <w:rPr>
                <w:b/>
                <w:sz w:val="20"/>
                <w:szCs w:val="20"/>
              </w:rPr>
              <w:t xml:space="preserve">Similarity, Right Triangles, and Trigonometry: Prove theorems involving similarity </w:t>
            </w: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hideMark/>
          </w:tcPr>
          <w:p w:rsidR="003C20E7" w:rsidRPr="002667E4" w:rsidRDefault="003C20E7" w:rsidP="003C20E7">
            <w:pPr>
              <w:numPr>
                <w:ilvl w:val="0"/>
                <w:numId w:val="27"/>
              </w:numPr>
              <w:ind w:left="252" w:hanging="270"/>
              <w:rPr>
                <w:sz w:val="20"/>
                <w:szCs w:val="20"/>
              </w:rPr>
            </w:pPr>
            <w:r w:rsidRPr="002667E4">
              <w:rPr>
                <w:sz w:val="20"/>
                <w:szCs w:val="20"/>
              </w:rPr>
              <w:t xml:space="preserve">Prove theorems about triangles. Theorems include: a line parallel to one side of a triangle divides the other two proportionally, and conversely; the Pythagorean Theorem proved using triangle similarity. </w:t>
            </w:r>
            <w:r w:rsidRPr="002667E4">
              <w:rPr>
                <w:b/>
                <w:sz w:val="20"/>
                <w:szCs w:val="20"/>
              </w:rPr>
              <w:t>(G-SRT.4.) (DOK 3)</w:t>
            </w:r>
          </w:p>
        </w:tc>
        <w:tc>
          <w:tcPr>
            <w:tcW w:w="587"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hideMark/>
          </w:tcPr>
          <w:p w:rsidR="003C20E7" w:rsidRPr="002667E4" w:rsidRDefault="003C20E7" w:rsidP="003C20E7">
            <w:pPr>
              <w:numPr>
                <w:ilvl w:val="0"/>
                <w:numId w:val="27"/>
              </w:numPr>
              <w:ind w:left="252" w:hanging="270"/>
              <w:rPr>
                <w:sz w:val="20"/>
                <w:szCs w:val="20"/>
              </w:rPr>
            </w:pPr>
            <w:r w:rsidRPr="002667E4">
              <w:rPr>
                <w:sz w:val="20"/>
                <w:szCs w:val="20"/>
              </w:rPr>
              <w:t xml:space="preserve">Use congruence and similarity criteria for triangles to solve problems and to prove relationships in geometric figures. </w:t>
            </w:r>
            <w:r w:rsidRPr="002667E4">
              <w:rPr>
                <w:b/>
                <w:sz w:val="20"/>
                <w:szCs w:val="20"/>
              </w:rPr>
              <w:t>(G-SRT.5.) (DOK 1,2,3)</w:t>
            </w:r>
          </w:p>
        </w:tc>
        <w:tc>
          <w:tcPr>
            <w:tcW w:w="587"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A7056D">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ind w:left="252"/>
              <w:rPr>
                <w:sz w:val="20"/>
                <w:szCs w:val="20"/>
              </w:rPr>
            </w:pPr>
          </w:p>
        </w:tc>
        <w:tc>
          <w:tcPr>
            <w:tcW w:w="587"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Aug.</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Sept</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Oct.</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Nov.</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Dec.</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Jan.</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Feb.</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Pr>
                <w:b/>
                <w:sz w:val="18"/>
                <w:szCs w:val="18"/>
                <w:lang w:eastAsia="ja-JP"/>
              </w:rPr>
              <w:t>Mar</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Apr.</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May</w:t>
            </w:r>
          </w:p>
        </w:tc>
      </w:tr>
      <w:tr w:rsidR="003C20E7" w:rsidRPr="00F7036A" w:rsidTr="00F15460">
        <w:trPr>
          <w:trHeight w:val="537"/>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0CECE"/>
            <w:hideMark/>
          </w:tcPr>
          <w:p w:rsidR="003C20E7" w:rsidRPr="002667E4" w:rsidRDefault="003C20E7" w:rsidP="003C20E7">
            <w:pPr>
              <w:rPr>
                <w:b/>
                <w:sz w:val="20"/>
                <w:szCs w:val="20"/>
              </w:rPr>
            </w:pPr>
            <w:r w:rsidRPr="002667E4">
              <w:rPr>
                <w:b/>
                <w:sz w:val="20"/>
                <w:szCs w:val="20"/>
              </w:rPr>
              <w:t>Similarity, Right Triangles, and Trigonometry: Define trigonometric ratios and solve problems involving right triangles</w:t>
            </w: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hideMark/>
          </w:tcPr>
          <w:p w:rsidR="003C20E7" w:rsidRPr="002667E4" w:rsidRDefault="003C20E7" w:rsidP="003C20E7">
            <w:pPr>
              <w:numPr>
                <w:ilvl w:val="0"/>
                <w:numId w:val="27"/>
              </w:numPr>
              <w:ind w:left="252" w:hanging="252"/>
              <w:rPr>
                <w:sz w:val="20"/>
                <w:szCs w:val="20"/>
              </w:rPr>
            </w:pPr>
            <w:r w:rsidRPr="002667E4">
              <w:rPr>
                <w:sz w:val="20"/>
                <w:szCs w:val="20"/>
              </w:rPr>
              <w:t xml:space="preserve">Understand that by similarity, side ratios in right triangles are properties of the angles in the triangle, leading to definitions of trigonometric ratios for acute angles. </w:t>
            </w:r>
            <w:r w:rsidRPr="002667E4">
              <w:rPr>
                <w:b/>
                <w:sz w:val="20"/>
                <w:szCs w:val="20"/>
              </w:rPr>
              <w:t>(G-SRT.6.) (DOK 1,2)</w:t>
            </w:r>
          </w:p>
        </w:tc>
        <w:tc>
          <w:tcPr>
            <w:tcW w:w="587"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hideMark/>
          </w:tcPr>
          <w:p w:rsidR="003C20E7" w:rsidRPr="002667E4" w:rsidRDefault="003C20E7" w:rsidP="003C20E7">
            <w:pPr>
              <w:numPr>
                <w:ilvl w:val="0"/>
                <w:numId w:val="27"/>
              </w:numPr>
              <w:ind w:left="252" w:hanging="252"/>
              <w:rPr>
                <w:sz w:val="20"/>
                <w:szCs w:val="20"/>
              </w:rPr>
            </w:pPr>
            <w:r w:rsidRPr="002667E4">
              <w:rPr>
                <w:sz w:val="20"/>
                <w:szCs w:val="20"/>
              </w:rPr>
              <w:t xml:space="preserve">Explain and use the relationship between the sine and cosine of complementary angles. </w:t>
            </w:r>
            <w:r w:rsidRPr="002667E4">
              <w:rPr>
                <w:b/>
                <w:sz w:val="20"/>
                <w:szCs w:val="20"/>
              </w:rPr>
              <w:t>(G-SRT.7.) (DOK 1,2)</w:t>
            </w:r>
          </w:p>
        </w:tc>
        <w:tc>
          <w:tcPr>
            <w:tcW w:w="587"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hideMark/>
          </w:tcPr>
          <w:p w:rsidR="003C20E7" w:rsidRPr="002667E4" w:rsidRDefault="003C20E7" w:rsidP="003C20E7">
            <w:pPr>
              <w:numPr>
                <w:ilvl w:val="0"/>
                <w:numId w:val="27"/>
              </w:numPr>
              <w:ind w:left="252" w:hanging="252"/>
              <w:rPr>
                <w:sz w:val="20"/>
                <w:szCs w:val="20"/>
              </w:rPr>
            </w:pPr>
            <w:r w:rsidRPr="002667E4">
              <w:rPr>
                <w:sz w:val="20"/>
                <w:szCs w:val="20"/>
              </w:rPr>
              <w:t>Use trigonometric ratios and the Pythagorean Theorem to solve right triangles in applied problems.</w:t>
            </w:r>
            <w:r>
              <w:rPr>
                <w:sz w:val="20"/>
                <w:szCs w:val="20"/>
              </w:rPr>
              <w:br/>
            </w:r>
            <w:r w:rsidRPr="002667E4">
              <w:rPr>
                <w:rFonts w:ascii="Segoe UI Symbol" w:hAnsi="Segoe UI Symbol" w:cs="Segoe UI Symbol"/>
                <w:sz w:val="20"/>
                <w:szCs w:val="20"/>
              </w:rPr>
              <w:t>★</w:t>
            </w:r>
            <w:r w:rsidRPr="002667E4">
              <w:rPr>
                <w:sz w:val="20"/>
                <w:szCs w:val="20"/>
              </w:rPr>
              <w:t xml:space="preserve"> </w:t>
            </w:r>
            <w:r w:rsidRPr="002667E4">
              <w:rPr>
                <w:b/>
                <w:sz w:val="20"/>
                <w:szCs w:val="20"/>
              </w:rPr>
              <w:t>(G-SRT.8.) (DOK 1,2)</w:t>
            </w:r>
          </w:p>
        </w:tc>
        <w:tc>
          <w:tcPr>
            <w:tcW w:w="587"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3C20E7">
        <w:trPr>
          <w:trHeight w:val="288"/>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tcPr>
          <w:p w:rsidR="003C20E7" w:rsidRPr="00F7036A" w:rsidRDefault="003C20E7" w:rsidP="003C20E7">
            <w:pPr>
              <w:rPr>
                <w:b/>
                <w:sz w:val="20"/>
                <w:szCs w:val="20"/>
              </w:rPr>
            </w:pPr>
            <w:r w:rsidRPr="002667E4">
              <w:rPr>
                <w:b/>
                <w:sz w:val="20"/>
                <w:szCs w:val="20"/>
              </w:rPr>
              <w:t>Similarity, Right Triangles, and Trigonometry:</w:t>
            </w:r>
            <w:r>
              <w:rPr>
                <w:b/>
                <w:sz w:val="20"/>
                <w:szCs w:val="20"/>
              </w:rPr>
              <w:t xml:space="preserve"> </w:t>
            </w:r>
            <w:r>
              <w:rPr>
                <w:b/>
                <w:bCs/>
                <w:sz w:val="20"/>
                <w:szCs w:val="20"/>
              </w:rPr>
              <w:t>Apply trigonometry to general triangles</w:t>
            </w: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383C62" w:rsidRDefault="003C20E7" w:rsidP="003C20E7">
            <w:pPr>
              <w:pStyle w:val="Default"/>
              <w:numPr>
                <w:ilvl w:val="0"/>
                <w:numId w:val="27"/>
              </w:numPr>
              <w:ind w:left="252" w:hanging="270"/>
              <w:rPr>
                <w:rFonts w:ascii="Times New Roman" w:hAnsi="Times New Roman" w:cs="Times New Roman"/>
                <w:sz w:val="20"/>
                <w:szCs w:val="20"/>
              </w:rPr>
            </w:pPr>
            <w:r w:rsidRPr="00383C62">
              <w:rPr>
                <w:rFonts w:ascii="Times New Roman" w:hAnsi="Times New Roman" w:cs="Times New Roman"/>
                <w:sz w:val="20"/>
                <w:szCs w:val="20"/>
              </w:rPr>
              <w:t xml:space="preserve">(+) Derive the formula </w:t>
            </w:r>
            <w:r w:rsidRPr="00383C62">
              <w:rPr>
                <w:rFonts w:ascii="Times New Roman" w:hAnsi="Times New Roman" w:cs="Times New Roman"/>
                <w:i/>
                <w:iCs/>
                <w:sz w:val="20"/>
                <w:szCs w:val="20"/>
              </w:rPr>
              <w:t xml:space="preserve">A </w:t>
            </w:r>
            <w:r w:rsidRPr="00383C62">
              <w:rPr>
                <w:rFonts w:ascii="Times New Roman" w:hAnsi="Times New Roman" w:cs="Times New Roman"/>
                <w:sz w:val="20"/>
                <w:szCs w:val="20"/>
              </w:rPr>
              <w:t xml:space="preserve">= 1/2 </w:t>
            </w:r>
            <w:r w:rsidRPr="00383C62">
              <w:rPr>
                <w:rFonts w:ascii="Times New Roman" w:hAnsi="Times New Roman" w:cs="Times New Roman"/>
                <w:i/>
                <w:iCs/>
                <w:sz w:val="20"/>
                <w:szCs w:val="20"/>
              </w:rPr>
              <w:t xml:space="preserve">ab </w:t>
            </w:r>
            <w:r w:rsidRPr="00383C62">
              <w:rPr>
                <w:rFonts w:ascii="Times New Roman" w:hAnsi="Times New Roman" w:cs="Times New Roman"/>
                <w:sz w:val="20"/>
                <w:szCs w:val="20"/>
              </w:rPr>
              <w:t>sin(</w:t>
            </w:r>
            <w:r w:rsidRPr="00383C62">
              <w:rPr>
                <w:rFonts w:ascii="Times New Roman" w:hAnsi="Times New Roman" w:cs="Times New Roman"/>
                <w:i/>
                <w:iCs/>
                <w:sz w:val="20"/>
                <w:szCs w:val="20"/>
              </w:rPr>
              <w:t>C</w:t>
            </w:r>
            <w:r w:rsidRPr="00383C62">
              <w:rPr>
                <w:rFonts w:ascii="Times New Roman" w:hAnsi="Times New Roman" w:cs="Times New Roman"/>
                <w:sz w:val="20"/>
                <w:szCs w:val="20"/>
              </w:rPr>
              <w:t xml:space="preserve">) for the area of a triangle by drawing an auxiliary line from a vertex perpendicular to the opposite side. </w:t>
            </w:r>
            <w:r>
              <w:rPr>
                <w:rFonts w:ascii="Times New Roman" w:hAnsi="Times New Roman" w:cs="Times New Roman"/>
                <w:sz w:val="20"/>
                <w:szCs w:val="20"/>
              </w:rPr>
              <w:br/>
            </w:r>
            <w:r w:rsidRPr="00383C62">
              <w:rPr>
                <w:rFonts w:ascii="Times New Roman" w:hAnsi="Times New Roman" w:cs="Times New Roman"/>
                <w:b/>
                <w:bCs/>
                <w:sz w:val="20"/>
                <w:szCs w:val="20"/>
              </w:rPr>
              <w:t xml:space="preserve">(G-SRT.9.) (DOK 2,3) </w:t>
            </w:r>
          </w:p>
          <w:p w:rsidR="003C20E7" w:rsidRPr="00383C62" w:rsidRDefault="003C20E7" w:rsidP="003C20E7">
            <w:pPr>
              <w:ind w:left="252" w:hanging="270"/>
              <w:rPr>
                <w:sz w:val="20"/>
                <w:szCs w:val="20"/>
              </w:rPr>
            </w:pPr>
          </w:p>
        </w:tc>
        <w:tc>
          <w:tcPr>
            <w:tcW w:w="587"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383C62" w:rsidRDefault="003C20E7" w:rsidP="003C20E7">
            <w:pPr>
              <w:pStyle w:val="Default"/>
              <w:numPr>
                <w:ilvl w:val="0"/>
                <w:numId w:val="27"/>
              </w:numPr>
              <w:ind w:left="252" w:hanging="270"/>
              <w:rPr>
                <w:rFonts w:ascii="Times New Roman" w:hAnsi="Times New Roman" w:cs="Times New Roman"/>
                <w:sz w:val="20"/>
                <w:szCs w:val="20"/>
              </w:rPr>
            </w:pPr>
            <w:r w:rsidRPr="00383C62">
              <w:rPr>
                <w:rFonts w:ascii="Times New Roman" w:hAnsi="Times New Roman" w:cs="Times New Roman"/>
                <w:sz w:val="20"/>
                <w:szCs w:val="20"/>
              </w:rPr>
              <w:t xml:space="preserve">(+) Prove the Laws of Sines and Cosines and use them to solve problems. </w:t>
            </w:r>
            <w:r>
              <w:rPr>
                <w:rFonts w:ascii="Times New Roman" w:hAnsi="Times New Roman" w:cs="Times New Roman"/>
                <w:sz w:val="20"/>
                <w:szCs w:val="20"/>
              </w:rPr>
              <w:br/>
            </w:r>
            <w:r w:rsidRPr="00383C62">
              <w:rPr>
                <w:rFonts w:ascii="Times New Roman" w:hAnsi="Times New Roman" w:cs="Times New Roman"/>
                <w:b/>
                <w:bCs/>
                <w:sz w:val="20"/>
                <w:szCs w:val="20"/>
              </w:rPr>
              <w:t xml:space="preserve">(G-SRT.10.) (DOK 1,2,3) </w:t>
            </w:r>
          </w:p>
          <w:p w:rsidR="003C20E7" w:rsidRPr="00383C62" w:rsidRDefault="003C20E7" w:rsidP="003C20E7">
            <w:pPr>
              <w:ind w:left="252" w:hanging="270"/>
              <w:rPr>
                <w:sz w:val="20"/>
                <w:szCs w:val="20"/>
              </w:rPr>
            </w:pPr>
          </w:p>
        </w:tc>
        <w:tc>
          <w:tcPr>
            <w:tcW w:w="587"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383C62" w:rsidRDefault="003C20E7" w:rsidP="003C20E7">
            <w:pPr>
              <w:pStyle w:val="Default"/>
              <w:numPr>
                <w:ilvl w:val="0"/>
                <w:numId w:val="27"/>
              </w:numPr>
              <w:ind w:left="252" w:hanging="270"/>
              <w:rPr>
                <w:rFonts w:ascii="Times New Roman" w:hAnsi="Times New Roman" w:cs="Times New Roman"/>
                <w:sz w:val="20"/>
                <w:szCs w:val="20"/>
              </w:rPr>
            </w:pPr>
            <w:r w:rsidRPr="00383C62">
              <w:rPr>
                <w:rFonts w:ascii="Times New Roman" w:hAnsi="Times New Roman" w:cs="Times New Roman"/>
                <w:sz w:val="20"/>
                <w:szCs w:val="20"/>
              </w:rPr>
              <w:t xml:space="preserve">(+) Understand and apply the Law of Sines and the Law of Cosines to find unknown measurements in right and non-right triangles (e.g., surveying problems, resultant forces). </w:t>
            </w:r>
            <w:r>
              <w:rPr>
                <w:rFonts w:ascii="Times New Roman" w:hAnsi="Times New Roman" w:cs="Times New Roman"/>
                <w:sz w:val="20"/>
                <w:szCs w:val="20"/>
              </w:rPr>
              <w:br/>
            </w:r>
            <w:r w:rsidRPr="00383C62">
              <w:rPr>
                <w:rFonts w:ascii="Times New Roman" w:hAnsi="Times New Roman" w:cs="Times New Roman"/>
                <w:b/>
                <w:bCs/>
                <w:sz w:val="20"/>
                <w:szCs w:val="20"/>
              </w:rPr>
              <w:t xml:space="preserve">(G-SRT.11.) (DOK 1,2) </w:t>
            </w:r>
          </w:p>
          <w:p w:rsidR="003C20E7" w:rsidRPr="00383C62" w:rsidRDefault="003C20E7" w:rsidP="003C20E7">
            <w:pPr>
              <w:ind w:left="252" w:hanging="270"/>
              <w:rPr>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493E17">
        <w:trPr>
          <w:trHeight w:val="343"/>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3C20E7" w:rsidRPr="002667E4" w:rsidRDefault="003C20E7" w:rsidP="003C20E7">
            <w:pPr>
              <w:rPr>
                <w:b/>
                <w:sz w:val="20"/>
                <w:szCs w:val="20"/>
              </w:rPr>
            </w:pPr>
            <w:r w:rsidRPr="002667E4">
              <w:rPr>
                <w:b/>
                <w:sz w:val="20"/>
                <w:szCs w:val="20"/>
              </w:rPr>
              <w:t>Circles: Understand and apply theorems about circles</w:t>
            </w: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hideMark/>
          </w:tcPr>
          <w:p w:rsidR="003C20E7" w:rsidRPr="002667E4" w:rsidRDefault="003C20E7" w:rsidP="003C20E7">
            <w:pPr>
              <w:numPr>
                <w:ilvl w:val="0"/>
                <w:numId w:val="8"/>
              </w:numPr>
              <w:ind w:left="252" w:hanging="270"/>
              <w:rPr>
                <w:sz w:val="20"/>
                <w:szCs w:val="20"/>
              </w:rPr>
            </w:pPr>
            <w:r w:rsidRPr="002667E4">
              <w:rPr>
                <w:sz w:val="20"/>
                <w:szCs w:val="20"/>
              </w:rPr>
              <w:t xml:space="preserve">Prove that all circles are similar. </w:t>
            </w:r>
            <w:r>
              <w:rPr>
                <w:sz w:val="20"/>
                <w:szCs w:val="20"/>
              </w:rPr>
              <w:br/>
            </w:r>
            <w:r w:rsidRPr="002667E4">
              <w:rPr>
                <w:b/>
                <w:sz w:val="20"/>
                <w:szCs w:val="20"/>
              </w:rPr>
              <w:t>(G-C.1.) (DOK 3)</w:t>
            </w:r>
          </w:p>
        </w:tc>
        <w:tc>
          <w:tcPr>
            <w:tcW w:w="587"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hideMark/>
          </w:tcPr>
          <w:p w:rsidR="003C20E7" w:rsidRPr="002667E4" w:rsidRDefault="003C20E7" w:rsidP="003C20E7">
            <w:pPr>
              <w:numPr>
                <w:ilvl w:val="0"/>
                <w:numId w:val="8"/>
              </w:numPr>
              <w:ind w:left="252" w:hanging="270"/>
              <w:rPr>
                <w:sz w:val="20"/>
                <w:szCs w:val="20"/>
              </w:rPr>
            </w:pPr>
            <w:r w:rsidRPr="002667E4">
              <w:rPr>
                <w:sz w:val="20"/>
                <w:szCs w:val="20"/>
              </w:rPr>
              <w:t xml:space="preserve">Identify and describe relationships among inscribed angles, radii, and chords. Include the relationship between central, inscribed, and circumscribed angles; inscribed angles on a diameter are right angles; the radius of a circle is perpendicular to the tangent where the radius intersects the circle. </w:t>
            </w:r>
            <w:r>
              <w:rPr>
                <w:sz w:val="20"/>
                <w:szCs w:val="20"/>
              </w:rPr>
              <w:br/>
            </w:r>
            <w:r w:rsidRPr="002667E4">
              <w:rPr>
                <w:b/>
                <w:sz w:val="20"/>
                <w:szCs w:val="20"/>
              </w:rPr>
              <w:t>(G-C.2.) (DOK 1,2)</w:t>
            </w:r>
          </w:p>
        </w:tc>
        <w:tc>
          <w:tcPr>
            <w:tcW w:w="587"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hideMark/>
          </w:tcPr>
          <w:p w:rsidR="003C20E7" w:rsidRPr="002667E4" w:rsidRDefault="003C20E7" w:rsidP="003C20E7">
            <w:pPr>
              <w:numPr>
                <w:ilvl w:val="0"/>
                <w:numId w:val="8"/>
              </w:numPr>
              <w:ind w:left="252" w:hanging="270"/>
              <w:rPr>
                <w:sz w:val="20"/>
                <w:szCs w:val="20"/>
              </w:rPr>
            </w:pPr>
            <w:r w:rsidRPr="002667E4">
              <w:rPr>
                <w:sz w:val="20"/>
                <w:szCs w:val="20"/>
              </w:rPr>
              <w:t xml:space="preserve">Construct the inscribed and circumscribed circles of a triangle, and prove properties of angles for a quadrilateral inscribed in a circle. </w:t>
            </w:r>
            <w:r>
              <w:rPr>
                <w:sz w:val="20"/>
                <w:szCs w:val="20"/>
              </w:rPr>
              <w:br/>
            </w:r>
            <w:r w:rsidRPr="002667E4">
              <w:rPr>
                <w:b/>
                <w:sz w:val="20"/>
                <w:szCs w:val="20"/>
              </w:rPr>
              <w:t>(G-C.3.) (DOK 2,3)</w:t>
            </w:r>
          </w:p>
        </w:tc>
        <w:tc>
          <w:tcPr>
            <w:tcW w:w="587"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3C20E7">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numPr>
                <w:ilvl w:val="0"/>
                <w:numId w:val="8"/>
              </w:numPr>
              <w:ind w:left="252" w:hanging="270"/>
              <w:rPr>
                <w:sz w:val="20"/>
                <w:szCs w:val="20"/>
              </w:rPr>
            </w:pPr>
            <w:r w:rsidRPr="002667E4">
              <w:rPr>
                <w:sz w:val="20"/>
                <w:szCs w:val="20"/>
              </w:rPr>
              <w:t xml:space="preserve">(+) Construct a tangent line from a point outside a given circle to the circle. </w:t>
            </w:r>
            <w:r>
              <w:rPr>
                <w:sz w:val="20"/>
                <w:szCs w:val="20"/>
              </w:rPr>
              <w:br/>
            </w:r>
            <w:r w:rsidRPr="002667E4">
              <w:rPr>
                <w:b/>
                <w:sz w:val="20"/>
                <w:szCs w:val="20"/>
              </w:rPr>
              <w:t>(G-C.4.) (DOK 2)</w:t>
            </w:r>
          </w:p>
        </w:tc>
        <w:tc>
          <w:tcPr>
            <w:tcW w:w="587"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620C2F">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ind w:left="252"/>
              <w:rPr>
                <w:sz w:val="20"/>
                <w:szCs w:val="20"/>
              </w:rPr>
            </w:pPr>
          </w:p>
        </w:tc>
        <w:tc>
          <w:tcPr>
            <w:tcW w:w="587"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Aug.</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Sept</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Oct.</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Nov.</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Dec.</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Jan.</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Feb.</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Pr>
                <w:b/>
                <w:sz w:val="18"/>
                <w:szCs w:val="18"/>
                <w:lang w:eastAsia="ja-JP"/>
              </w:rPr>
              <w:t>Mar</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Apr.</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May</w:t>
            </w:r>
          </w:p>
        </w:tc>
      </w:tr>
      <w:tr w:rsidR="003C20E7" w:rsidRPr="00F7036A" w:rsidTr="00493E17">
        <w:trPr>
          <w:trHeight w:val="361"/>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3C20E7" w:rsidRPr="002667E4" w:rsidRDefault="003C20E7" w:rsidP="003C20E7">
            <w:pPr>
              <w:rPr>
                <w:b/>
                <w:sz w:val="20"/>
                <w:szCs w:val="20"/>
              </w:rPr>
            </w:pPr>
            <w:r w:rsidRPr="002667E4">
              <w:rPr>
                <w:b/>
                <w:sz w:val="20"/>
                <w:szCs w:val="20"/>
              </w:rPr>
              <w:t>Circles: Find arc lengths and areas of sectors of circles</w:t>
            </w:r>
          </w:p>
        </w:tc>
      </w:tr>
      <w:tr w:rsidR="003C20E7" w:rsidRPr="00F7036A" w:rsidTr="00A76DBF">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hideMark/>
          </w:tcPr>
          <w:p w:rsidR="003C20E7" w:rsidRPr="002667E4" w:rsidRDefault="003C20E7" w:rsidP="003C20E7">
            <w:pPr>
              <w:numPr>
                <w:ilvl w:val="0"/>
                <w:numId w:val="31"/>
              </w:numPr>
              <w:ind w:left="252" w:hanging="270"/>
              <w:rPr>
                <w:sz w:val="20"/>
                <w:szCs w:val="20"/>
              </w:rPr>
            </w:pPr>
            <w:r w:rsidRPr="002667E4">
              <w:rPr>
                <w:sz w:val="20"/>
                <w:szCs w:val="20"/>
              </w:rPr>
              <w:t xml:space="preserve">Derive using similarity the fact that the length of the arc intercepted by an angle is proportional to the radius, and define the radian measure of the angle as the constant of proportionality; derive the formula for the area of a sector. </w:t>
            </w:r>
            <w:r>
              <w:rPr>
                <w:sz w:val="20"/>
                <w:szCs w:val="20"/>
              </w:rPr>
              <w:br/>
            </w:r>
            <w:r w:rsidRPr="002667E4">
              <w:rPr>
                <w:b/>
                <w:sz w:val="20"/>
                <w:szCs w:val="20"/>
              </w:rPr>
              <w:t>(G-C.5.) (DOK 1,2,3)</w:t>
            </w:r>
          </w:p>
        </w:tc>
        <w:tc>
          <w:tcPr>
            <w:tcW w:w="587" w:type="dxa"/>
            <w:tcBorders>
              <w:top w:val="single" w:sz="4" w:space="0" w:color="000000"/>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EA1D6E">
        <w:trPr>
          <w:trHeight w:val="289"/>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0CECE"/>
          </w:tcPr>
          <w:p w:rsidR="003C20E7" w:rsidRPr="002667E4" w:rsidRDefault="003C20E7" w:rsidP="003C20E7">
            <w:pPr>
              <w:rPr>
                <w:b/>
                <w:sz w:val="20"/>
                <w:szCs w:val="20"/>
              </w:rPr>
            </w:pPr>
            <w:r>
              <w:rPr>
                <w:b/>
                <w:sz w:val="20"/>
                <w:szCs w:val="20"/>
              </w:rPr>
              <w:t xml:space="preserve">Expressing Geometric Properties with Equations: </w:t>
            </w:r>
            <w:r w:rsidRPr="002667E4">
              <w:rPr>
                <w:b/>
                <w:sz w:val="20"/>
                <w:szCs w:val="20"/>
              </w:rPr>
              <w:t>Translate between the geometric description and the equation for a conic section</w:t>
            </w:r>
          </w:p>
        </w:tc>
      </w:tr>
      <w:tr w:rsidR="003C20E7" w:rsidRPr="00F7036A" w:rsidTr="00104D7D">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numPr>
                <w:ilvl w:val="0"/>
                <w:numId w:val="13"/>
              </w:numPr>
              <w:ind w:left="252" w:hanging="270"/>
              <w:rPr>
                <w:sz w:val="20"/>
                <w:szCs w:val="20"/>
              </w:rPr>
            </w:pPr>
            <w:r w:rsidRPr="002667E4">
              <w:rPr>
                <w:sz w:val="20"/>
                <w:szCs w:val="20"/>
              </w:rPr>
              <w:t xml:space="preserve">Derive the equation of a circle of given center and radius using the Pythagorean Theorem; complete the square to find the center and radius of a circle given by an equation. </w:t>
            </w:r>
            <w:r w:rsidRPr="002667E4">
              <w:rPr>
                <w:b/>
                <w:sz w:val="20"/>
                <w:szCs w:val="20"/>
              </w:rPr>
              <w:t>(G-GPE.1.) (DOK 1,2,3)</w:t>
            </w:r>
          </w:p>
        </w:tc>
        <w:tc>
          <w:tcPr>
            <w:tcW w:w="587"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104D7D">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numPr>
                <w:ilvl w:val="0"/>
                <w:numId w:val="13"/>
              </w:numPr>
              <w:ind w:left="252" w:hanging="270"/>
              <w:rPr>
                <w:sz w:val="20"/>
                <w:szCs w:val="20"/>
              </w:rPr>
            </w:pPr>
            <w:r w:rsidRPr="002667E4">
              <w:rPr>
                <w:sz w:val="20"/>
                <w:szCs w:val="20"/>
              </w:rPr>
              <w:t>Derive the equation of a parabola given a focus and directrix.</w:t>
            </w:r>
            <w:r w:rsidRPr="002667E4">
              <w:rPr>
                <w:b/>
                <w:sz w:val="20"/>
                <w:szCs w:val="20"/>
              </w:rPr>
              <w:t xml:space="preserve"> (G-GPE.2.) (DOK 1,2)</w:t>
            </w:r>
          </w:p>
        </w:tc>
        <w:tc>
          <w:tcPr>
            <w:tcW w:w="587"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104D7D">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EA1D6E" w:rsidRDefault="003C20E7" w:rsidP="003C20E7">
            <w:pPr>
              <w:pStyle w:val="Default"/>
              <w:numPr>
                <w:ilvl w:val="0"/>
                <w:numId w:val="32"/>
              </w:numPr>
              <w:ind w:left="252" w:hanging="270"/>
              <w:rPr>
                <w:rFonts w:ascii="Times New Roman" w:hAnsi="Times New Roman" w:cs="Times New Roman"/>
                <w:sz w:val="20"/>
                <w:szCs w:val="20"/>
              </w:rPr>
            </w:pPr>
            <w:r w:rsidRPr="00EA1D6E">
              <w:rPr>
                <w:rFonts w:ascii="Times New Roman" w:hAnsi="Times New Roman" w:cs="Times New Roman"/>
                <w:sz w:val="20"/>
                <w:szCs w:val="20"/>
              </w:rPr>
              <w:t xml:space="preserve">(+) Derive the equations of ellipses and hyperbolas given the foci, using the fact that the sum or difference of distances from the foci is constant. </w:t>
            </w:r>
            <w:r w:rsidRPr="00EA1D6E">
              <w:rPr>
                <w:rFonts w:ascii="Times New Roman" w:hAnsi="Times New Roman" w:cs="Times New Roman"/>
                <w:b/>
                <w:bCs/>
                <w:sz w:val="20"/>
                <w:szCs w:val="20"/>
              </w:rPr>
              <w:t xml:space="preserve">(G-GPE.3.) (DOK 1,2) </w:t>
            </w:r>
          </w:p>
        </w:tc>
        <w:tc>
          <w:tcPr>
            <w:tcW w:w="587"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F15460">
        <w:trPr>
          <w:trHeight w:val="537"/>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0CECE"/>
          </w:tcPr>
          <w:p w:rsidR="003C20E7" w:rsidRPr="002667E4" w:rsidRDefault="003C20E7" w:rsidP="003C20E7">
            <w:pPr>
              <w:rPr>
                <w:b/>
                <w:sz w:val="20"/>
                <w:szCs w:val="20"/>
              </w:rPr>
            </w:pPr>
            <w:r>
              <w:rPr>
                <w:b/>
                <w:sz w:val="20"/>
                <w:szCs w:val="20"/>
              </w:rPr>
              <w:t xml:space="preserve">Expressing Geometric Properties with Equations: </w:t>
            </w:r>
            <w:r w:rsidRPr="002667E4">
              <w:rPr>
                <w:b/>
                <w:sz w:val="20"/>
                <w:szCs w:val="20"/>
              </w:rPr>
              <w:t>Use coordinates to prove simple geometric theorems algebraically</w:t>
            </w:r>
          </w:p>
        </w:tc>
      </w:tr>
      <w:tr w:rsidR="003C20E7" w:rsidRPr="00F7036A" w:rsidTr="00641AB1">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numPr>
                <w:ilvl w:val="0"/>
                <w:numId w:val="36"/>
              </w:numPr>
              <w:ind w:left="252" w:hanging="270"/>
              <w:rPr>
                <w:sz w:val="20"/>
                <w:szCs w:val="20"/>
              </w:rPr>
            </w:pPr>
            <w:r w:rsidRPr="002667E4">
              <w:rPr>
                <w:sz w:val="20"/>
                <w:szCs w:val="20"/>
              </w:rPr>
              <w:t xml:space="preserve">Use coordinates to prove simple geometric theorems algebraically. For example, prove or disprove that a figure defined by four given points in the coordinate plane is a rectangle; prove or disprove that the point (1, √3) lies on the circle centered at the origin and containing the point (0, 2). </w:t>
            </w:r>
            <w:r>
              <w:rPr>
                <w:sz w:val="20"/>
                <w:szCs w:val="20"/>
              </w:rPr>
              <w:br/>
            </w:r>
            <w:r w:rsidRPr="002667E4">
              <w:rPr>
                <w:b/>
                <w:sz w:val="20"/>
                <w:szCs w:val="20"/>
              </w:rPr>
              <w:t>(G-GPE.4.) (DOK 3)</w:t>
            </w:r>
          </w:p>
        </w:tc>
        <w:tc>
          <w:tcPr>
            <w:tcW w:w="587"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641AB1">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numPr>
                <w:ilvl w:val="0"/>
                <w:numId w:val="36"/>
              </w:numPr>
              <w:ind w:left="252" w:hanging="270"/>
              <w:rPr>
                <w:sz w:val="20"/>
                <w:szCs w:val="20"/>
              </w:rPr>
            </w:pPr>
            <w:r w:rsidRPr="002667E4">
              <w:rPr>
                <w:sz w:val="20"/>
                <w:szCs w:val="20"/>
              </w:rPr>
              <w:t>Prove the slope criteria for parallel and perpendicular lines and use them to solve geometric problems (e.g., find the equation of a line parallel or perpendicular to a given line that passes through a given point).</w:t>
            </w:r>
            <w:r w:rsidRPr="002667E4">
              <w:rPr>
                <w:b/>
                <w:sz w:val="20"/>
                <w:szCs w:val="20"/>
              </w:rPr>
              <w:t xml:space="preserve"> </w:t>
            </w:r>
            <w:r>
              <w:rPr>
                <w:b/>
                <w:sz w:val="20"/>
                <w:szCs w:val="20"/>
              </w:rPr>
              <w:br/>
            </w:r>
            <w:r w:rsidRPr="002667E4">
              <w:rPr>
                <w:b/>
                <w:sz w:val="20"/>
                <w:szCs w:val="20"/>
              </w:rPr>
              <w:t>(G-GPE.5.) (DOK 1,2)</w:t>
            </w:r>
          </w:p>
        </w:tc>
        <w:tc>
          <w:tcPr>
            <w:tcW w:w="587"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641AB1">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numPr>
                <w:ilvl w:val="0"/>
                <w:numId w:val="36"/>
              </w:numPr>
              <w:ind w:left="252" w:hanging="270"/>
              <w:rPr>
                <w:sz w:val="20"/>
                <w:szCs w:val="20"/>
              </w:rPr>
            </w:pPr>
            <w:r w:rsidRPr="002667E4">
              <w:rPr>
                <w:sz w:val="20"/>
                <w:szCs w:val="20"/>
              </w:rPr>
              <w:t xml:space="preserve">Find the point on a directed line segment between two given points that partitions the segment in a given ratio. </w:t>
            </w:r>
            <w:r>
              <w:rPr>
                <w:sz w:val="20"/>
                <w:szCs w:val="20"/>
              </w:rPr>
              <w:br/>
            </w:r>
            <w:r w:rsidRPr="002667E4">
              <w:rPr>
                <w:b/>
                <w:sz w:val="20"/>
                <w:szCs w:val="20"/>
              </w:rPr>
              <w:t>(G-GPE.6.) (DOK 1,2)</w:t>
            </w:r>
          </w:p>
        </w:tc>
        <w:tc>
          <w:tcPr>
            <w:tcW w:w="587"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641AB1">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numPr>
                <w:ilvl w:val="0"/>
                <w:numId w:val="36"/>
              </w:numPr>
              <w:ind w:left="252" w:hanging="270"/>
              <w:rPr>
                <w:sz w:val="20"/>
                <w:szCs w:val="20"/>
              </w:rPr>
            </w:pPr>
            <w:r w:rsidRPr="002667E4">
              <w:rPr>
                <w:sz w:val="20"/>
                <w:szCs w:val="20"/>
              </w:rPr>
              <w:t>Use coordinates to compute perimeters of polygons and areas of triangles and rectangles, e.g., using the distance formula</w:t>
            </w:r>
            <w:r w:rsidRPr="002667E4">
              <w:rPr>
                <w:b/>
                <w:sz w:val="20"/>
                <w:szCs w:val="20"/>
              </w:rPr>
              <w:t>. (G-GPE.7.) (DOK 1,2)</w:t>
            </w:r>
          </w:p>
        </w:tc>
        <w:tc>
          <w:tcPr>
            <w:tcW w:w="587"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bl>
    <w:p w:rsidR="003C20E7" w:rsidRDefault="003C20E7">
      <w:r>
        <w:br w:type="page"/>
      </w:r>
    </w:p>
    <w:tbl>
      <w:tblPr>
        <w:tblW w:w="96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8"/>
        <w:gridCol w:w="587"/>
        <w:gridCol w:w="588"/>
        <w:gridCol w:w="588"/>
        <w:gridCol w:w="588"/>
        <w:gridCol w:w="588"/>
        <w:gridCol w:w="588"/>
        <w:gridCol w:w="588"/>
        <w:gridCol w:w="588"/>
        <w:gridCol w:w="588"/>
        <w:gridCol w:w="588"/>
      </w:tblGrid>
      <w:tr w:rsidR="003C20E7" w:rsidRPr="00F7036A" w:rsidTr="00161BB4">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ind w:left="252"/>
              <w:rPr>
                <w:sz w:val="20"/>
                <w:szCs w:val="20"/>
              </w:rPr>
            </w:pPr>
          </w:p>
        </w:tc>
        <w:tc>
          <w:tcPr>
            <w:tcW w:w="587"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Aug.</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Sept</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Oct.</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Nov.</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Dec.</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Jan.</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Feb.</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Pr>
                <w:b/>
                <w:sz w:val="18"/>
                <w:szCs w:val="18"/>
                <w:lang w:eastAsia="ja-JP"/>
              </w:rPr>
              <w:t>Mar</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Apr.</w:t>
            </w:r>
          </w:p>
        </w:tc>
        <w:tc>
          <w:tcPr>
            <w:tcW w:w="588" w:type="dxa"/>
            <w:tcBorders>
              <w:left w:val="single" w:sz="4" w:space="0" w:color="000000"/>
              <w:bottom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May</w:t>
            </w:r>
          </w:p>
        </w:tc>
      </w:tr>
      <w:tr w:rsidR="003C20E7" w:rsidRPr="00F7036A" w:rsidTr="00F15460">
        <w:trPr>
          <w:trHeight w:val="537"/>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0CECE"/>
          </w:tcPr>
          <w:p w:rsidR="003C20E7" w:rsidRPr="002667E4" w:rsidRDefault="003C20E7" w:rsidP="003C20E7">
            <w:pPr>
              <w:rPr>
                <w:b/>
                <w:sz w:val="20"/>
                <w:szCs w:val="20"/>
              </w:rPr>
            </w:pPr>
            <w:r w:rsidRPr="002667E4">
              <w:rPr>
                <w:b/>
                <w:sz w:val="20"/>
                <w:szCs w:val="20"/>
              </w:rPr>
              <w:t>Geometric Measurement and Dimension: Explain volume formulas and use them to solve problems</w:t>
            </w:r>
          </w:p>
        </w:tc>
      </w:tr>
      <w:tr w:rsidR="003C20E7" w:rsidRPr="00F7036A" w:rsidTr="00604898">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numPr>
                <w:ilvl w:val="0"/>
                <w:numId w:val="15"/>
              </w:numPr>
              <w:ind w:left="252" w:hanging="270"/>
              <w:rPr>
                <w:sz w:val="20"/>
                <w:szCs w:val="20"/>
              </w:rPr>
            </w:pPr>
            <w:r w:rsidRPr="002667E4">
              <w:rPr>
                <w:sz w:val="20"/>
                <w:szCs w:val="20"/>
              </w:rPr>
              <w:t xml:space="preserve">Give an informal argument for the formulas for the circumference of a circle, area of a circle, volume of a cylinder, pyramid, and cone. Use dissection arguments, Cavalieri’s principle, and informal limit arguments. </w:t>
            </w:r>
            <w:r w:rsidRPr="002667E4">
              <w:rPr>
                <w:b/>
                <w:sz w:val="20"/>
                <w:szCs w:val="20"/>
              </w:rPr>
              <w:t>(G-GMD.1.) (DOK 2,3)</w:t>
            </w:r>
          </w:p>
        </w:tc>
        <w:tc>
          <w:tcPr>
            <w:tcW w:w="587"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604898">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numPr>
                <w:ilvl w:val="0"/>
                <w:numId w:val="15"/>
              </w:numPr>
              <w:ind w:left="252" w:hanging="270"/>
              <w:rPr>
                <w:sz w:val="20"/>
                <w:szCs w:val="20"/>
              </w:rPr>
            </w:pPr>
            <w:r w:rsidRPr="002667E4">
              <w:rPr>
                <w:sz w:val="20"/>
                <w:szCs w:val="20"/>
              </w:rPr>
              <w:t xml:space="preserve">(+) Give an informal argument using Cavalieri’s principle for the formulas for the volume of a sphere and other solid figures. </w:t>
            </w:r>
            <w:r w:rsidRPr="002667E4">
              <w:rPr>
                <w:b/>
                <w:sz w:val="20"/>
                <w:szCs w:val="20"/>
              </w:rPr>
              <w:t>(G-GMD.2.) (DOK 2,3)</w:t>
            </w:r>
          </w:p>
        </w:tc>
        <w:tc>
          <w:tcPr>
            <w:tcW w:w="587"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604898">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90694E" w:rsidRDefault="003C20E7" w:rsidP="003C20E7">
            <w:pPr>
              <w:numPr>
                <w:ilvl w:val="0"/>
                <w:numId w:val="15"/>
              </w:numPr>
              <w:ind w:left="252" w:hanging="270"/>
              <w:rPr>
                <w:sz w:val="20"/>
                <w:szCs w:val="20"/>
              </w:rPr>
            </w:pPr>
            <w:r w:rsidRPr="002667E4">
              <w:rPr>
                <w:sz w:val="20"/>
                <w:szCs w:val="20"/>
              </w:rPr>
              <w:t xml:space="preserve">Use volume formulas for cylinders, pyramids, cones, and spheres to solve problems. </w:t>
            </w:r>
            <w:r>
              <w:rPr>
                <w:sz w:val="20"/>
                <w:szCs w:val="20"/>
              </w:rPr>
              <w:br/>
            </w:r>
            <w:r w:rsidRPr="0090694E">
              <w:rPr>
                <w:b/>
                <w:sz w:val="20"/>
                <w:szCs w:val="20"/>
              </w:rPr>
              <w:t>(G-GMD.3.) (DOK 1,2)</w:t>
            </w:r>
          </w:p>
        </w:tc>
        <w:tc>
          <w:tcPr>
            <w:tcW w:w="587"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F15460">
        <w:trPr>
          <w:trHeight w:val="537"/>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0CECE"/>
          </w:tcPr>
          <w:p w:rsidR="003C20E7" w:rsidRPr="002667E4" w:rsidRDefault="003C20E7" w:rsidP="003C20E7">
            <w:pPr>
              <w:rPr>
                <w:b/>
                <w:sz w:val="20"/>
                <w:szCs w:val="20"/>
              </w:rPr>
            </w:pPr>
            <w:r w:rsidRPr="002667E4">
              <w:rPr>
                <w:b/>
                <w:sz w:val="20"/>
                <w:szCs w:val="20"/>
              </w:rPr>
              <w:t>Geometric Measurement and Dimension: Visualize relationships between two-dimensional and three-dimensional objects</w:t>
            </w:r>
          </w:p>
        </w:tc>
      </w:tr>
      <w:tr w:rsidR="003C20E7" w:rsidRPr="00F7036A" w:rsidTr="00CC2BC5">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ind w:left="342"/>
              <w:rPr>
                <w:sz w:val="20"/>
                <w:szCs w:val="20"/>
              </w:rPr>
            </w:pPr>
            <w:r w:rsidRPr="002667E4">
              <w:rPr>
                <w:sz w:val="20"/>
                <w:szCs w:val="20"/>
              </w:rPr>
              <w:t xml:space="preserve">IA.7.Plot points in three-dimensions. </w:t>
            </w:r>
            <w:r w:rsidRPr="0090694E">
              <w:rPr>
                <w:b/>
                <w:sz w:val="20"/>
                <w:szCs w:val="20"/>
              </w:rPr>
              <w:t>(DOK 1)</w:t>
            </w:r>
          </w:p>
        </w:tc>
        <w:tc>
          <w:tcPr>
            <w:tcW w:w="587"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CC2BC5">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numPr>
                <w:ilvl w:val="0"/>
                <w:numId w:val="37"/>
              </w:numPr>
              <w:ind w:left="252" w:hanging="270"/>
              <w:rPr>
                <w:sz w:val="20"/>
                <w:szCs w:val="20"/>
              </w:rPr>
            </w:pPr>
            <w:r w:rsidRPr="002667E4">
              <w:rPr>
                <w:sz w:val="20"/>
                <w:szCs w:val="20"/>
              </w:rPr>
              <w:t xml:space="preserve">Identify the shapes of two-dimensional cross-sections of three-dimensional objects, and identify three-dimensional objects generated by rotations of two-dimensional objects. </w:t>
            </w:r>
            <w:r>
              <w:rPr>
                <w:sz w:val="20"/>
                <w:szCs w:val="20"/>
              </w:rPr>
              <w:br/>
            </w:r>
            <w:r w:rsidRPr="00716553">
              <w:rPr>
                <w:b/>
                <w:sz w:val="20"/>
                <w:szCs w:val="20"/>
              </w:rPr>
              <w:t>(G-GMD.4.) (DOK 1,2)</w:t>
            </w:r>
          </w:p>
        </w:tc>
        <w:tc>
          <w:tcPr>
            <w:tcW w:w="587"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716553">
        <w:trPr>
          <w:trHeight w:val="307"/>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0CECE"/>
          </w:tcPr>
          <w:p w:rsidR="003C20E7" w:rsidRPr="002667E4" w:rsidRDefault="003C20E7" w:rsidP="003C20E7">
            <w:pPr>
              <w:rPr>
                <w:b/>
                <w:sz w:val="20"/>
                <w:szCs w:val="20"/>
              </w:rPr>
            </w:pPr>
            <w:r>
              <w:rPr>
                <w:b/>
                <w:sz w:val="20"/>
                <w:szCs w:val="20"/>
              </w:rPr>
              <w:t xml:space="preserve">Modeling With Geometry: </w:t>
            </w:r>
            <w:r w:rsidRPr="002667E4">
              <w:rPr>
                <w:b/>
                <w:sz w:val="20"/>
                <w:szCs w:val="20"/>
              </w:rPr>
              <w:t>Apply geometric concepts in modeling situations</w:t>
            </w:r>
          </w:p>
        </w:tc>
      </w:tr>
      <w:tr w:rsidR="003C20E7" w:rsidRPr="00F7036A" w:rsidTr="005F421C">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numPr>
                <w:ilvl w:val="0"/>
                <w:numId w:val="16"/>
              </w:numPr>
              <w:ind w:left="252" w:hanging="338"/>
              <w:rPr>
                <w:sz w:val="20"/>
                <w:szCs w:val="20"/>
              </w:rPr>
            </w:pPr>
            <w:r w:rsidRPr="002667E4">
              <w:rPr>
                <w:sz w:val="20"/>
                <w:szCs w:val="20"/>
              </w:rPr>
              <w:t>Use geometric shapes, their measures, and their properties to describe objects (e.g., modeling a tree trunk or a human torso as a cylinder).</w:t>
            </w:r>
            <w:r>
              <w:rPr>
                <w:sz w:val="20"/>
                <w:szCs w:val="20"/>
              </w:rPr>
              <w:br/>
            </w:r>
            <w:r w:rsidRPr="002667E4">
              <w:rPr>
                <w:rFonts w:ascii="Segoe UI Symbol" w:hAnsi="Segoe UI Symbol" w:cs="Segoe UI Symbol"/>
                <w:sz w:val="20"/>
                <w:szCs w:val="20"/>
              </w:rPr>
              <w:t>★</w:t>
            </w:r>
            <w:r w:rsidRPr="002667E4">
              <w:rPr>
                <w:sz w:val="20"/>
                <w:szCs w:val="20"/>
              </w:rPr>
              <w:t xml:space="preserve"> </w:t>
            </w:r>
            <w:r w:rsidRPr="002667E4">
              <w:rPr>
                <w:b/>
                <w:sz w:val="20"/>
                <w:szCs w:val="20"/>
              </w:rPr>
              <w:t>(G-MG.1.) (DOK 1,2)</w:t>
            </w:r>
          </w:p>
        </w:tc>
        <w:tc>
          <w:tcPr>
            <w:tcW w:w="587"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5F421C">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numPr>
                <w:ilvl w:val="0"/>
                <w:numId w:val="16"/>
              </w:numPr>
              <w:ind w:left="252" w:hanging="338"/>
              <w:rPr>
                <w:sz w:val="20"/>
                <w:szCs w:val="20"/>
              </w:rPr>
            </w:pPr>
            <w:r w:rsidRPr="002667E4">
              <w:rPr>
                <w:sz w:val="20"/>
                <w:szCs w:val="20"/>
              </w:rPr>
              <w:t>Apply concepts of density based on area and volume in modeling situations (e.g., persons per square mile, BTUs per cubic foot).</w:t>
            </w:r>
            <w:r w:rsidRPr="002667E4">
              <w:rPr>
                <w:rFonts w:ascii="Segoe UI Symbol" w:hAnsi="Segoe UI Symbol" w:cs="Segoe UI Symbol"/>
                <w:sz w:val="20"/>
                <w:szCs w:val="20"/>
              </w:rPr>
              <w:t>★</w:t>
            </w:r>
            <w:r w:rsidRPr="002667E4">
              <w:rPr>
                <w:sz w:val="20"/>
                <w:szCs w:val="20"/>
              </w:rPr>
              <w:t xml:space="preserve"> </w:t>
            </w:r>
            <w:r w:rsidRPr="002667E4">
              <w:rPr>
                <w:b/>
                <w:sz w:val="20"/>
                <w:szCs w:val="20"/>
              </w:rPr>
              <w:t>(G-MG.2.) (DOK 1,2)</w:t>
            </w:r>
          </w:p>
        </w:tc>
        <w:tc>
          <w:tcPr>
            <w:tcW w:w="587"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5F421C">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numPr>
                <w:ilvl w:val="0"/>
                <w:numId w:val="16"/>
              </w:numPr>
              <w:ind w:left="252" w:hanging="338"/>
              <w:rPr>
                <w:sz w:val="20"/>
                <w:szCs w:val="20"/>
              </w:rPr>
            </w:pPr>
            <w:r w:rsidRPr="002667E4">
              <w:rPr>
                <w:sz w:val="20"/>
                <w:szCs w:val="20"/>
              </w:rPr>
              <w:t>Apply geometric methods to solve design problems (e.g., designing an object or structure to satisfy physical constraints or minimize cost; working with typographic grid systems based on ratios).</w:t>
            </w:r>
            <w:r w:rsidRPr="002667E4">
              <w:rPr>
                <w:rFonts w:ascii="Segoe UI Symbol" w:hAnsi="Segoe UI Symbol" w:cs="Segoe UI Symbol"/>
                <w:sz w:val="20"/>
                <w:szCs w:val="20"/>
              </w:rPr>
              <w:t>★</w:t>
            </w:r>
            <w:r w:rsidRPr="002667E4">
              <w:rPr>
                <w:sz w:val="20"/>
                <w:szCs w:val="20"/>
              </w:rPr>
              <w:t xml:space="preserve"> </w:t>
            </w:r>
            <w:r w:rsidRPr="002667E4">
              <w:rPr>
                <w:b/>
                <w:sz w:val="20"/>
                <w:szCs w:val="20"/>
              </w:rPr>
              <w:t>(G-MG.3.) (DOK 2,3,4)</w:t>
            </w:r>
          </w:p>
        </w:tc>
        <w:tc>
          <w:tcPr>
            <w:tcW w:w="587"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F15460">
        <w:trPr>
          <w:trHeight w:val="537"/>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0CECE"/>
          </w:tcPr>
          <w:p w:rsidR="003C20E7" w:rsidRPr="002667E4" w:rsidRDefault="003C20E7" w:rsidP="003C20E7">
            <w:pPr>
              <w:rPr>
                <w:b/>
                <w:sz w:val="20"/>
                <w:szCs w:val="20"/>
              </w:rPr>
            </w:pPr>
            <w:r w:rsidRPr="002667E4">
              <w:rPr>
                <w:b/>
                <w:sz w:val="20"/>
                <w:szCs w:val="20"/>
              </w:rPr>
              <w:t>(IA) Use diagrams consisting of vertices and edges (vertex-edge graphs) to model and solve problems related to networks.</w:t>
            </w:r>
          </w:p>
        </w:tc>
      </w:tr>
      <w:tr w:rsidR="003C20E7" w:rsidRPr="00F7036A" w:rsidTr="007645BD">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ind w:left="342"/>
              <w:rPr>
                <w:sz w:val="20"/>
                <w:szCs w:val="20"/>
              </w:rPr>
            </w:pPr>
            <w:r w:rsidRPr="002667E4">
              <w:rPr>
                <w:sz w:val="20"/>
                <w:szCs w:val="20"/>
              </w:rPr>
              <w:t>IA.8.Understand, analyze, evaluate, and apply vertex-edge graphs to model and solve problems related to paths, circuits, networks, and relationships among a finite number of elements, in real-world and abstract settings.</w:t>
            </w:r>
            <w:r w:rsidRPr="002667E4">
              <w:rPr>
                <w:rFonts w:ascii="Segoe UI Symbol" w:hAnsi="Segoe UI Symbol" w:cs="Segoe UI Symbol"/>
                <w:sz w:val="20"/>
                <w:szCs w:val="20"/>
              </w:rPr>
              <w:t>★</w:t>
            </w:r>
            <w:r w:rsidRPr="002667E4">
              <w:rPr>
                <w:sz w:val="20"/>
                <w:szCs w:val="20"/>
              </w:rPr>
              <w:t xml:space="preserve"> </w:t>
            </w:r>
            <w:r w:rsidRPr="002667E4">
              <w:rPr>
                <w:b/>
                <w:sz w:val="20"/>
                <w:szCs w:val="20"/>
              </w:rPr>
              <w:t>(DOK 2,3)</w:t>
            </w:r>
          </w:p>
        </w:tc>
        <w:tc>
          <w:tcPr>
            <w:tcW w:w="587"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top w:val="single" w:sz="4" w:space="0" w:color="000000"/>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C83C51">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ind w:left="342"/>
              <w:rPr>
                <w:sz w:val="20"/>
                <w:szCs w:val="20"/>
              </w:rPr>
            </w:pPr>
          </w:p>
        </w:tc>
        <w:tc>
          <w:tcPr>
            <w:tcW w:w="587" w:type="dxa"/>
            <w:tcBorders>
              <w:left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Aug.</w:t>
            </w:r>
          </w:p>
        </w:tc>
        <w:tc>
          <w:tcPr>
            <w:tcW w:w="588" w:type="dxa"/>
            <w:tcBorders>
              <w:left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Sept</w:t>
            </w:r>
          </w:p>
        </w:tc>
        <w:tc>
          <w:tcPr>
            <w:tcW w:w="588" w:type="dxa"/>
            <w:tcBorders>
              <w:left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Oct.</w:t>
            </w:r>
          </w:p>
        </w:tc>
        <w:tc>
          <w:tcPr>
            <w:tcW w:w="588" w:type="dxa"/>
            <w:tcBorders>
              <w:left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Nov.</w:t>
            </w:r>
          </w:p>
        </w:tc>
        <w:tc>
          <w:tcPr>
            <w:tcW w:w="588" w:type="dxa"/>
            <w:tcBorders>
              <w:left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Dec.</w:t>
            </w:r>
          </w:p>
        </w:tc>
        <w:tc>
          <w:tcPr>
            <w:tcW w:w="588" w:type="dxa"/>
            <w:tcBorders>
              <w:left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Jan.</w:t>
            </w:r>
          </w:p>
        </w:tc>
        <w:tc>
          <w:tcPr>
            <w:tcW w:w="588" w:type="dxa"/>
            <w:tcBorders>
              <w:left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Feb.</w:t>
            </w:r>
          </w:p>
        </w:tc>
        <w:tc>
          <w:tcPr>
            <w:tcW w:w="588" w:type="dxa"/>
            <w:tcBorders>
              <w:left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Pr>
                <w:b/>
                <w:sz w:val="18"/>
                <w:szCs w:val="18"/>
                <w:lang w:eastAsia="ja-JP"/>
              </w:rPr>
              <w:t>Mar</w:t>
            </w:r>
          </w:p>
        </w:tc>
        <w:tc>
          <w:tcPr>
            <w:tcW w:w="588" w:type="dxa"/>
            <w:tcBorders>
              <w:left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Apr.</w:t>
            </w:r>
          </w:p>
        </w:tc>
        <w:tc>
          <w:tcPr>
            <w:tcW w:w="588" w:type="dxa"/>
            <w:tcBorders>
              <w:left w:val="single" w:sz="4" w:space="0" w:color="000000"/>
              <w:right w:val="single" w:sz="4" w:space="0" w:color="000000"/>
            </w:tcBorders>
            <w:shd w:val="clear" w:color="auto" w:fill="FFFFFF"/>
            <w:vAlign w:val="center"/>
          </w:tcPr>
          <w:p w:rsidR="003C20E7" w:rsidRPr="003B3B9D" w:rsidRDefault="003C20E7" w:rsidP="003C20E7">
            <w:pPr>
              <w:jc w:val="center"/>
              <w:rPr>
                <w:b/>
                <w:sz w:val="18"/>
                <w:szCs w:val="18"/>
                <w:lang w:eastAsia="ja-JP"/>
              </w:rPr>
            </w:pPr>
            <w:r w:rsidRPr="003B3B9D">
              <w:rPr>
                <w:b/>
                <w:sz w:val="18"/>
                <w:szCs w:val="18"/>
                <w:lang w:eastAsia="ja-JP"/>
              </w:rPr>
              <w:t>May</w:t>
            </w:r>
          </w:p>
        </w:tc>
      </w:tr>
      <w:tr w:rsidR="003C20E7" w:rsidRPr="00F7036A" w:rsidTr="007645BD">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ind w:left="342"/>
              <w:rPr>
                <w:sz w:val="20"/>
                <w:szCs w:val="20"/>
              </w:rPr>
            </w:pPr>
            <w:r w:rsidRPr="002667E4">
              <w:rPr>
                <w:sz w:val="20"/>
                <w:szCs w:val="20"/>
              </w:rPr>
              <w:t>IA.9.Model and solve problems using at least two of the following fundamental graph topics and models: Euler paths and circuits, Hamilton paths and circuits, the traveling salesman problem (TSP), minimum spanning trees, critical paths, vertex coloring.</w:t>
            </w:r>
            <w:r w:rsidRPr="002667E4">
              <w:rPr>
                <w:rFonts w:ascii="Segoe UI Symbol" w:hAnsi="Segoe UI Symbol" w:cs="Segoe UI Symbol"/>
                <w:sz w:val="20"/>
                <w:szCs w:val="20"/>
              </w:rPr>
              <w:t>★</w:t>
            </w:r>
            <w:r w:rsidRPr="002667E4">
              <w:rPr>
                <w:sz w:val="20"/>
                <w:szCs w:val="20"/>
              </w:rPr>
              <w:t xml:space="preserve"> </w:t>
            </w:r>
            <w:r w:rsidRPr="002667E4">
              <w:rPr>
                <w:b/>
                <w:sz w:val="20"/>
                <w:szCs w:val="20"/>
              </w:rPr>
              <w:t>(DOK 2,3)</w:t>
            </w:r>
          </w:p>
        </w:tc>
        <w:tc>
          <w:tcPr>
            <w:tcW w:w="587"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r w:rsidR="003C20E7" w:rsidRPr="00F7036A" w:rsidTr="007645BD">
        <w:trPr>
          <w:trHeight w:val="537"/>
        </w:trPr>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3C20E7" w:rsidRPr="002667E4" w:rsidRDefault="003C20E7" w:rsidP="003C20E7">
            <w:pPr>
              <w:ind w:left="342"/>
              <w:rPr>
                <w:sz w:val="20"/>
                <w:szCs w:val="20"/>
              </w:rPr>
            </w:pPr>
            <w:r w:rsidRPr="002667E4">
              <w:rPr>
                <w:sz w:val="20"/>
                <w:szCs w:val="20"/>
              </w:rPr>
              <w:t>IA.10.Compare and contrast vertex-edge graph topics and models in terms of:</w:t>
            </w:r>
            <w:r w:rsidRPr="002667E4">
              <w:rPr>
                <w:rFonts w:ascii="Segoe UI Symbol" w:hAnsi="Segoe UI Symbol" w:cs="Segoe UI Symbol"/>
                <w:sz w:val="20"/>
                <w:szCs w:val="20"/>
              </w:rPr>
              <w:t>★</w:t>
            </w:r>
            <w:r w:rsidRPr="002667E4">
              <w:rPr>
                <w:sz w:val="20"/>
                <w:szCs w:val="20"/>
              </w:rPr>
              <w:t xml:space="preserve"> properties</w:t>
            </w:r>
            <w:r>
              <w:rPr>
                <w:sz w:val="20"/>
                <w:szCs w:val="20"/>
              </w:rPr>
              <w:t>,</w:t>
            </w:r>
            <w:r w:rsidRPr="002667E4">
              <w:rPr>
                <w:sz w:val="20"/>
                <w:szCs w:val="20"/>
              </w:rPr>
              <w:t xml:space="preserve"> algorithms</w:t>
            </w:r>
            <w:r>
              <w:rPr>
                <w:sz w:val="20"/>
                <w:szCs w:val="20"/>
              </w:rPr>
              <w:t>,</w:t>
            </w:r>
            <w:r w:rsidRPr="002667E4">
              <w:rPr>
                <w:sz w:val="20"/>
                <w:szCs w:val="20"/>
              </w:rPr>
              <w:t xml:space="preserve"> optimization</w:t>
            </w:r>
            <w:r>
              <w:rPr>
                <w:sz w:val="20"/>
                <w:szCs w:val="20"/>
              </w:rPr>
              <w:t>,</w:t>
            </w:r>
            <w:r w:rsidRPr="002667E4">
              <w:rPr>
                <w:sz w:val="20"/>
                <w:szCs w:val="20"/>
              </w:rPr>
              <w:t xml:space="preserve"> </w:t>
            </w:r>
            <w:r>
              <w:rPr>
                <w:sz w:val="20"/>
                <w:szCs w:val="20"/>
              </w:rPr>
              <w:t xml:space="preserve">and </w:t>
            </w:r>
            <w:r w:rsidRPr="002667E4">
              <w:rPr>
                <w:sz w:val="20"/>
                <w:szCs w:val="20"/>
              </w:rPr>
              <w:t xml:space="preserve">types of problems that can be solved </w:t>
            </w:r>
            <w:r w:rsidRPr="002667E4">
              <w:rPr>
                <w:b/>
                <w:sz w:val="20"/>
                <w:szCs w:val="20"/>
              </w:rPr>
              <w:t>(DOK 2,3)</w:t>
            </w:r>
          </w:p>
        </w:tc>
        <w:tc>
          <w:tcPr>
            <w:tcW w:w="587"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c>
          <w:tcPr>
            <w:tcW w:w="588" w:type="dxa"/>
            <w:tcBorders>
              <w:left w:val="single" w:sz="4" w:space="0" w:color="000000"/>
              <w:bottom w:val="single" w:sz="4" w:space="0" w:color="000000"/>
              <w:right w:val="single" w:sz="4" w:space="0" w:color="000000"/>
            </w:tcBorders>
            <w:shd w:val="clear" w:color="auto" w:fill="FFFFFF"/>
          </w:tcPr>
          <w:p w:rsidR="003C20E7" w:rsidRPr="00F7036A" w:rsidRDefault="003C20E7" w:rsidP="003C20E7">
            <w:pPr>
              <w:ind w:left="720"/>
              <w:rPr>
                <w:b/>
                <w:sz w:val="20"/>
                <w:szCs w:val="20"/>
              </w:rPr>
            </w:pPr>
          </w:p>
        </w:tc>
      </w:tr>
    </w:tbl>
    <w:p w:rsidR="00F52C65" w:rsidRDefault="00F52C65">
      <w:pPr>
        <w:rPr>
          <w:b/>
          <w:sz w:val="20"/>
          <w:szCs w:val="20"/>
        </w:rPr>
      </w:pPr>
    </w:p>
    <w:p w:rsidR="003C20E7" w:rsidRDefault="003C20E7">
      <w:r>
        <w:br w:type="page"/>
      </w:r>
    </w:p>
    <w:tbl>
      <w:tblPr>
        <w:tblW w:w="8400" w:type="dxa"/>
        <w:jc w:val="center"/>
        <w:tblCellSpacing w:w="6" w:type="dxa"/>
        <w:tblCellMar>
          <w:top w:w="12" w:type="dxa"/>
          <w:left w:w="12" w:type="dxa"/>
          <w:bottom w:w="12" w:type="dxa"/>
          <w:right w:w="12" w:type="dxa"/>
        </w:tblCellMar>
        <w:tblLook w:val="04A0" w:firstRow="1" w:lastRow="0" w:firstColumn="1" w:lastColumn="0" w:noHBand="0" w:noVBand="1"/>
      </w:tblPr>
      <w:tblGrid>
        <w:gridCol w:w="8400"/>
      </w:tblGrid>
      <w:tr w:rsidR="003C20E7" w:rsidRPr="0006793F" w:rsidTr="003B6B32">
        <w:trPr>
          <w:tblCellSpacing w:w="6" w:type="dxa"/>
          <w:jc w:val="center"/>
        </w:trPr>
        <w:tc>
          <w:tcPr>
            <w:tcW w:w="0" w:type="auto"/>
            <w:tcMar>
              <w:top w:w="0" w:type="dxa"/>
              <w:left w:w="0" w:type="dxa"/>
              <w:bottom w:w="0" w:type="dxa"/>
              <w:right w:w="0" w:type="dxa"/>
            </w:tcMar>
            <w:vAlign w:val="center"/>
            <w:hideMark/>
          </w:tcPr>
          <w:p w:rsidR="003C20E7" w:rsidRPr="0006793F" w:rsidRDefault="003C20E7" w:rsidP="003B6B32">
            <w:pPr>
              <w:rPr>
                <w:sz w:val="28"/>
                <w:szCs w:val="28"/>
              </w:rPr>
            </w:pPr>
            <w:r w:rsidRPr="0006793F">
              <w:rPr>
                <w:b/>
                <w:bCs/>
                <w:sz w:val="28"/>
                <w:szCs w:val="28"/>
              </w:rPr>
              <w:lastRenderedPageBreak/>
              <w:t>Mathematics Depth-Of-Knowledge Definitions - Mathematics</w:t>
            </w:r>
          </w:p>
        </w:tc>
      </w:tr>
    </w:tbl>
    <w:p w:rsidR="003C20E7" w:rsidRPr="0006793F" w:rsidRDefault="003C20E7" w:rsidP="003C20E7">
      <w:pPr>
        <w:rPr>
          <w:vanish/>
          <w:sz w:val="28"/>
          <w:szCs w:val="28"/>
        </w:rPr>
      </w:pPr>
    </w:p>
    <w:tbl>
      <w:tblPr>
        <w:tblW w:w="9928" w:type="dxa"/>
        <w:jc w:val="center"/>
        <w:tblCellSpacing w:w="6" w:type="dxa"/>
        <w:tblCellMar>
          <w:top w:w="12" w:type="dxa"/>
          <w:left w:w="12" w:type="dxa"/>
          <w:bottom w:w="12" w:type="dxa"/>
          <w:right w:w="12" w:type="dxa"/>
        </w:tblCellMar>
        <w:tblLook w:val="04A0" w:firstRow="1" w:lastRow="0" w:firstColumn="1" w:lastColumn="0" w:noHBand="0" w:noVBand="1"/>
      </w:tblPr>
      <w:tblGrid>
        <w:gridCol w:w="9928"/>
      </w:tblGrid>
      <w:tr w:rsidR="003C20E7" w:rsidRPr="0006793F" w:rsidTr="003B6B32">
        <w:trPr>
          <w:tblCellSpacing w:w="6" w:type="dxa"/>
          <w:jc w:val="center"/>
        </w:trPr>
        <w:tc>
          <w:tcPr>
            <w:tcW w:w="9904" w:type="dxa"/>
            <w:tcMar>
              <w:top w:w="0" w:type="dxa"/>
              <w:left w:w="0" w:type="dxa"/>
              <w:bottom w:w="0" w:type="dxa"/>
              <w:right w:w="0" w:type="dxa"/>
            </w:tcMar>
            <w:vAlign w:val="center"/>
            <w:hideMark/>
          </w:tcPr>
          <w:p w:rsidR="003C20E7" w:rsidRPr="0006793F" w:rsidRDefault="003C20E7" w:rsidP="003B6B32">
            <w:pPr>
              <w:rPr>
                <w:sz w:val="28"/>
                <w:szCs w:val="28"/>
              </w:rPr>
            </w:pPr>
          </w:p>
        </w:tc>
      </w:tr>
      <w:tr w:rsidR="003C20E7" w:rsidRPr="000700D7" w:rsidTr="003B6B32">
        <w:trPr>
          <w:tblCellSpacing w:w="6" w:type="dxa"/>
          <w:jc w:val="center"/>
        </w:trPr>
        <w:tc>
          <w:tcPr>
            <w:tcW w:w="9904" w:type="dxa"/>
            <w:tcMar>
              <w:top w:w="0" w:type="dxa"/>
              <w:left w:w="0" w:type="dxa"/>
              <w:bottom w:w="0" w:type="dxa"/>
              <w:right w:w="0" w:type="dxa"/>
            </w:tcMar>
            <w:vAlign w:val="center"/>
            <w:hideMark/>
          </w:tcPr>
          <w:p w:rsidR="003C20E7" w:rsidRPr="000700D7" w:rsidRDefault="003C20E7" w:rsidP="003B6B32">
            <w:pPr>
              <w:rPr>
                <w:sz w:val="18"/>
                <w:szCs w:val="18"/>
              </w:rPr>
            </w:pPr>
            <w:bookmarkStart w:id="0" w:name="level1"/>
            <w:r w:rsidRPr="000700D7">
              <w:rPr>
                <w:i/>
                <w:iCs/>
                <w:sz w:val="18"/>
                <w:szCs w:val="18"/>
                <w:u w:val="single"/>
              </w:rPr>
              <w:t>Level 1 (Recall of a fact or information procedure)</w:t>
            </w:r>
            <w:bookmarkEnd w:id="0"/>
            <w:r w:rsidRPr="000700D7">
              <w:rPr>
                <w:sz w:val="18"/>
                <w:szCs w:val="18"/>
              </w:rPr>
              <w:t xml:space="preserve"> includes the recall of information such as a fact, definition, term, or a simple procedure, as well as performing a simple algorithm or applying a formula. That is, in mathematics a one-step, well-defined, and straight algorithmic procedure should be included at this lowest level. Other key words that signify a Level 1 include “identify,” “recall,” “recognize,” “use,” and “measure.” Verbs such as “describe” and “explain” could be classified at different levels depending on what is to be described and explained. Examples:</w:t>
            </w:r>
          </w:p>
        </w:tc>
      </w:tr>
    </w:tbl>
    <w:p w:rsidR="003C20E7" w:rsidRPr="000700D7" w:rsidRDefault="003C20E7" w:rsidP="00D6350E">
      <w:pPr>
        <w:numPr>
          <w:ilvl w:val="0"/>
          <w:numId w:val="38"/>
        </w:numPr>
        <w:ind w:left="1107"/>
        <w:rPr>
          <w:sz w:val="16"/>
          <w:szCs w:val="16"/>
        </w:rPr>
      </w:pPr>
      <w:r w:rsidRPr="000700D7">
        <w:rPr>
          <w:sz w:val="16"/>
          <w:szCs w:val="16"/>
        </w:rPr>
        <w:t>Recall or recognize a fact, term or property</w:t>
      </w:r>
      <w:bookmarkStart w:id="1" w:name="_GoBack"/>
      <w:bookmarkEnd w:id="1"/>
    </w:p>
    <w:p w:rsidR="003C20E7" w:rsidRPr="000700D7" w:rsidRDefault="003C20E7" w:rsidP="00D6350E">
      <w:pPr>
        <w:numPr>
          <w:ilvl w:val="0"/>
          <w:numId w:val="38"/>
        </w:numPr>
        <w:spacing w:after="100" w:afterAutospacing="1"/>
        <w:ind w:left="1107"/>
        <w:rPr>
          <w:sz w:val="16"/>
          <w:szCs w:val="16"/>
        </w:rPr>
      </w:pPr>
      <w:r w:rsidRPr="000700D7">
        <w:rPr>
          <w:rFonts w:eastAsia="Wingdings"/>
          <w:sz w:val="16"/>
          <w:szCs w:val="16"/>
        </w:rPr>
        <w:t> </w:t>
      </w:r>
      <w:r w:rsidRPr="000700D7">
        <w:rPr>
          <w:sz w:val="16"/>
          <w:szCs w:val="16"/>
        </w:rPr>
        <w:t>Represent in words, pictures or symbols in a math object or relationship</w:t>
      </w:r>
    </w:p>
    <w:p w:rsidR="003C20E7" w:rsidRPr="000700D7" w:rsidRDefault="003C20E7" w:rsidP="00D6350E">
      <w:pPr>
        <w:numPr>
          <w:ilvl w:val="0"/>
          <w:numId w:val="38"/>
        </w:numPr>
        <w:spacing w:after="100" w:afterAutospacing="1"/>
        <w:ind w:left="1107"/>
        <w:rPr>
          <w:sz w:val="16"/>
          <w:szCs w:val="16"/>
        </w:rPr>
      </w:pPr>
      <w:r w:rsidRPr="000700D7">
        <w:rPr>
          <w:rFonts w:eastAsia="Wingdings"/>
          <w:sz w:val="16"/>
          <w:szCs w:val="16"/>
        </w:rPr>
        <w:t> </w:t>
      </w:r>
      <w:r w:rsidRPr="000700D7">
        <w:rPr>
          <w:sz w:val="16"/>
          <w:szCs w:val="16"/>
        </w:rPr>
        <w:t>Perform routine procedure like measuring</w:t>
      </w:r>
    </w:p>
    <w:p w:rsidR="003C20E7" w:rsidRPr="000700D7" w:rsidRDefault="003C20E7" w:rsidP="003C20E7">
      <w:pPr>
        <w:pStyle w:val="NormalWeb"/>
        <w:ind w:left="-270"/>
        <w:rPr>
          <w:sz w:val="18"/>
          <w:szCs w:val="18"/>
        </w:rPr>
      </w:pPr>
      <w:bookmarkStart w:id="2" w:name="level2"/>
      <w:r w:rsidRPr="000700D7">
        <w:rPr>
          <w:rStyle w:val="Emphasis"/>
          <w:sz w:val="18"/>
          <w:szCs w:val="18"/>
          <w:u w:val="single"/>
        </w:rPr>
        <w:t>Level 2 (Basic Reasoning: Use information or conceptual knowledge, two or more steps)</w:t>
      </w:r>
      <w:bookmarkEnd w:id="2"/>
      <w:r w:rsidRPr="000700D7">
        <w:rPr>
          <w:sz w:val="18"/>
          <w:szCs w:val="18"/>
        </w:rPr>
        <w:t xml:space="preserve"> includes the engagement of some mental processing beyond a habitual response. A Level 2 assessment item requires students to make some decisions as to how to approach the problem or activity, whereas Level 1 requires students to demonstrate a rote response, perform a well-known algorithm, follow a set procedure (like a recipe), or perform a clearly defined series of steps. Keywords that generally distinguish a Level 2 item include “classify,” “organize,” ”estimate,” “make observations,” “collect and display data,” and “compare data.” These actions </w:t>
      </w:r>
      <w:r w:rsidRPr="000700D7">
        <w:rPr>
          <w:sz w:val="18"/>
          <w:szCs w:val="18"/>
          <w:u w:val="single"/>
        </w:rPr>
        <w:t>imply</w:t>
      </w:r>
      <w:r w:rsidRPr="000700D7">
        <w:rPr>
          <w:sz w:val="18"/>
          <w:szCs w:val="18"/>
        </w:rPr>
        <w:t xml:space="preserve"> more than one step. For example, to compare data requires first identifying characteristics of the objects or phenomenon and then grouping or ordering the objects. </w:t>
      </w:r>
    </w:p>
    <w:p w:rsidR="003C20E7" w:rsidRPr="000700D7" w:rsidRDefault="003C20E7" w:rsidP="003C20E7">
      <w:pPr>
        <w:pStyle w:val="NormalWeb"/>
        <w:ind w:left="-270"/>
        <w:rPr>
          <w:sz w:val="18"/>
          <w:szCs w:val="18"/>
        </w:rPr>
      </w:pPr>
      <w:r w:rsidRPr="000700D7">
        <w:rPr>
          <w:sz w:val="18"/>
          <w:szCs w:val="18"/>
        </w:rPr>
        <w:t>Some action verbs, such as “explain,” “describe,” or “interpret” could be classified at different levels depending on the object of the action. For example, if an item required students to explain how light affects mass by indicating there is a relationship between light and heat, this is considered a Level 2.</w:t>
      </w:r>
      <w:r>
        <w:rPr>
          <w:sz w:val="18"/>
          <w:szCs w:val="18"/>
        </w:rPr>
        <w:t xml:space="preserve">  </w:t>
      </w:r>
      <w:r w:rsidRPr="000700D7">
        <w:rPr>
          <w:sz w:val="18"/>
          <w:szCs w:val="18"/>
        </w:rPr>
        <w:t>Other Level 2 activities include explaining the purpose and use of experimental procedures; carrying out experimental procedures; making observations and collecting data; classifying, organizing, and comparing data; and organizing and displaying data in tables, graphs, and charts.</w:t>
      </w:r>
    </w:p>
    <w:p w:rsidR="003C20E7" w:rsidRPr="000700D7" w:rsidRDefault="003C20E7" w:rsidP="003C20E7">
      <w:pPr>
        <w:numPr>
          <w:ilvl w:val="0"/>
          <w:numId w:val="41"/>
        </w:numPr>
        <w:spacing w:after="100" w:afterAutospacing="1"/>
        <w:rPr>
          <w:sz w:val="16"/>
          <w:szCs w:val="16"/>
        </w:rPr>
      </w:pPr>
      <w:r w:rsidRPr="000700D7">
        <w:rPr>
          <w:sz w:val="16"/>
          <w:szCs w:val="16"/>
        </w:rPr>
        <w:t xml:space="preserve">Specify and explain relationships between facts, terms, properties or operations </w:t>
      </w:r>
    </w:p>
    <w:p w:rsidR="003C20E7" w:rsidRPr="000700D7" w:rsidRDefault="003C20E7" w:rsidP="003C20E7">
      <w:pPr>
        <w:numPr>
          <w:ilvl w:val="0"/>
          <w:numId w:val="41"/>
        </w:numPr>
        <w:spacing w:after="100" w:afterAutospacing="1"/>
        <w:rPr>
          <w:sz w:val="16"/>
          <w:szCs w:val="16"/>
        </w:rPr>
      </w:pPr>
      <w:r w:rsidRPr="000700D7">
        <w:rPr>
          <w:sz w:val="16"/>
          <w:szCs w:val="16"/>
        </w:rPr>
        <w:t xml:space="preserve">Select procedure according to criteria and perform it </w:t>
      </w:r>
    </w:p>
    <w:p w:rsidR="003C20E7" w:rsidRPr="000700D7" w:rsidRDefault="003C20E7" w:rsidP="003C20E7">
      <w:pPr>
        <w:numPr>
          <w:ilvl w:val="0"/>
          <w:numId w:val="41"/>
        </w:numPr>
        <w:spacing w:after="100" w:afterAutospacing="1"/>
        <w:rPr>
          <w:sz w:val="16"/>
          <w:szCs w:val="16"/>
        </w:rPr>
      </w:pPr>
      <w:r w:rsidRPr="000700D7">
        <w:rPr>
          <w:sz w:val="16"/>
          <w:szCs w:val="16"/>
        </w:rPr>
        <w:t>Solve routine multiple-step problems</w:t>
      </w:r>
    </w:p>
    <w:p w:rsidR="003C20E7" w:rsidRPr="000700D7" w:rsidRDefault="003C20E7" w:rsidP="003C20E7">
      <w:pPr>
        <w:rPr>
          <w:b/>
          <w:bCs/>
          <w:i/>
          <w:iCs/>
          <w:sz w:val="18"/>
          <w:szCs w:val="18"/>
        </w:rPr>
      </w:pPr>
    </w:p>
    <w:tbl>
      <w:tblPr>
        <w:tblW w:w="9883" w:type="dxa"/>
        <w:jc w:val="center"/>
        <w:tblCellSpacing w:w="6" w:type="dxa"/>
        <w:tblCellMar>
          <w:top w:w="12" w:type="dxa"/>
          <w:left w:w="12" w:type="dxa"/>
          <w:bottom w:w="12" w:type="dxa"/>
          <w:right w:w="12" w:type="dxa"/>
        </w:tblCellMar>
        <w:tblLook w:val="04A0" w:firstRow="1" w:lastRow="0" w:firstColumn="1" w:lastColumn="0" w:noHBand="0" w:noVBand="1"/>
      </w:tblPr>
      <w:tblGrid>
        <w:gridCol w:w="9883"/>
      </w:tblGrid>
      <w:tr w:rsidR="003C20E7" w:rsidRPr="000700D7" w:rsidTr="003B6B32">
        <w:trPr>
          <w:tblCellSpacing w:w="6" w:type="dxa"/>
          <w:jc w:val="center"/>
        </w:trPr>
        <w:tc>
          <w:tcPr>
            <w:tcW w:w="9859" w:type="dxa"/>
            <w:tcMar>
              <w:top w:w="0" w:type="dxa"/>
              <w:left w:w="0" w:type="dxa"/>
              <w:bottom w:w="0" w:type="dxa"/>
              <w:right w:w="0" w:type="dxa"/>
            </w:tcMar>
            <w:vAlign w:val="center"/>
            <w:hideMark/>
          </w:tcPr>
          <w:p w:rsidR="003C20E7" w:rsidRPr="000700D7" w:rsidRDefault="003C20E7" w:rsidP="003B6B32">
            <w:pPr>
              <w:spacing w:after="100" w:afterAutospacing="1"/>
              <w:rPr>
                <w:sz w:val="18"/>
                <w:szCs w:val="18"/>
              </w:rPr>
            </w:pPr>
            <w:bookmarkStart w:id="3" w:name="level3"/>
            <w:r w:rsidRPr="000700D7">
              <w:rPr>
                <w:i/>
                <w:iCs/>
                <w:sz w:val="18"/>
                <w:szCs w:val="18"/>
                <w:u w:val="single"/>
              </w:rPr>
              <w:t>Level 3 (Complex Reasoning: Requires reasoning, developing a plan or a sequence of steps, working with some complexity, and considering more than one possible approach and answer)</w:t>
            </w:r>
            <w:bookmarkEnd w:id="3"/>
            <w:r w:rsidRPr="000700D7">
              <w:rPr>
                <w:sz w:val="18"/>
                <w:szCs w:val="18"/>
              </w:rPr>
              <w:t xml:space="preserve"> requires reasoning, planning, using evidence, and a higher level of thinking than the previous two levels. In </w:t>
            </w:r>
            <w:r w:rsidRPr="000700D7">
              <w:rPr>
                <w:sz w:val="18"/>
                <w:szCs w:val="18"/>
                <w:u w:val="single"/>
              </w:rPr>
              <w:t>most</w:t>
            </w:r>
            <w:r w:rsidRPr="000700D7">
              <w:rPr>
                <w:sz w:val="18"/>
                <w:szCs w:val="18"/>
              </w:rPr>
              <w:t xml:space="preserve"> instances, requiring students to explain their thinking is a Level 3. Activities that require students to make conjectures are also at this level. The cognitive demands at Level 3 are complex and abstract. The complexity does </w:t>
            </w:r>
            <w:r w:rsidRPr="000700D7">
              <w:rPr>
                <w:b/>
                <w:bCs/>
                <w:sz w:val="18"/>
                <w:szCs w:val="18"/>
              </w:rPr>
              <w:t>not</w:t>
            </w:r>
            <w:r w:rsidRPr="000700D7">
              <w:rPr>
                <w:sz w:val="18"/>
                <w:szCs w:val="18"/>
              </w:rPr>
              <w:t xml:space="preserve"> result from the fact that there are multiple answers, a possibility for both Levels 1 and 2, but because the task requires more demanding reasoning. An activity, </w:t>
            </w:r>
            <w:r w:rsidRPr="000700D7">
              <w:rPr>
                <w:sz w:val="18"/>
                <w:szCs w:val="18"/>
                <w:u w:val="single"/>
              </w:rPr>
              <w:t>however</w:t>
            </w:r>
            <w:r w:rsidRPr="000700D7">
              <w:rPr>
                <w:sz w:val="18"/>
                <w:szCs w:val="18"/>
              </w:rPr>
              <w:t>, that has more than one possible answer and requires students to justify the response they give would most likely be a Level 3. Other Level 3 activities include drawing conclusions from observations; citing evidence and developing a logical argument for concepts; explaining phenomena in terms of concepts; and using concepts to solve problems.</w:t>
            </w:r>
          </w:p>
        </w:tc>
      </w:tr>
    </w:tbl>
    <w:p w:rsidR="003C20E7" w:rsidRPr="000700D7" w:rsidRDefault="003C20E7" w:rsidP="003C20E7">
      <w:pPr>
        <w:rPr>
          <w:sz w:val="18"/>
          <w:szCs w:val="18"/>
        </w:rPr>
      </w:pPr>
    </w:p>
    <w:p w:rsidR="003C20E7" w:rsidRPr="000700D7" w:rsidRDefault="003C20E7" w:rsidP="003C20E7">
      <w:pPr>
        <w:numPr>
          <w:ilvl w:val="0"/>
          <w:numId w:val="39"/>
        </w:numPr>
        <w:spacing w:after="100" w:afterAutospacing="1"/>
        <w:rPr>
          <w:sz w:val="16"/>
          <w:szCs w:val="16"/>
        </w:rPr>
      </w:pPr>
      <w:r w:rsidRPr="000700D7">
        <w:rPr>
          <w:sz w:val="16"/>
          <w:szCs w:val="16"/>
        </w:rPr>
        <w:t xml:space="preserve">Analyze similarities and differences between procedures </w:t>
      </w:r>
    </w:p>
    <w:p w:rsidR="003C20E7" w:rsidRPr="000700D7" w:rsidRDefault="003C20E7" w:rsidP="003C20E7">
      <w:pPr>
        <w:numPr>
          <w:ilvl w:val="0"/>
          <w:numId w:val="39"/>
        </w:numPr>
        <w:spacing w:after="100" w:afterAutospacing="1"/>
        <w:rPr>
          <w:sz w:val="16"/>
          <w:szCs w:val="16"/>
        </w:rPr>
      </w:pPr>
      <w:r w:rsidRPr="000700D7">
        <w:rPr>
          <w:sz w:val="16"/>
          <w:szCs w:val="16"/>
        </w:rPr>
        <w:t xml:space="preserve">Formulate original problem given situation </w:t>
      </w:r>
    </w:p>
    <w:p w:rsidR="003C20E7" w:rsidRPr="000700D7" w:rsidRDefault="003C20E7" w:rsidP="003C20E7">
      <w:pPr>
        <w:numPr>
          <w:ilvl w:val="0"/>
          <w:numId w:val="39"/>
        </w:numPr>
        <w:spacing w:after="100" w:afterAutospacing="1"/>
        <w:rPr>
          <w:sz w:val="16"/>
          <w:szCs w:val="16"/>
        </w:rPr>
      </w:pPr>
      <w:r w:rsidRPr="000700D7">
        <w:rPr>
          <w:sz w:val="16"/>
          <w:szCs w:val="16"/>
        </w:rPr>
        <w:t>Formulate mathematical model for complex situation</w:t>
      </w:r>
    </w:p>
    <w:p w:rsidR="003C20E7" w:rsidRPr="000700D7" w:rsidRDefault="003C20E7" w:rsidP="003C20E7">
      <w:pPr>
        <w:rPr>
          <w:b/>
          <w:bCs/>
          <w:i/>
          <w:iCs/>
          <w:sz w:val="18"/>
          <w:szCs w:val="18"/>
        </w:rPr>
      </w:pPr>
    </w:p>
    <w:tbl>
      <w:tblPr>
        <w:tblW w:w="9815" w:type="dxa"/>
        <w:jc w:val="center"/>
        <w:tblCellSpacing w:w="6" w:type="dxa"/>
        <w:tblCellMar>
          <w:top w:w="12" w:type="dxa"/>
          <w:left w:w="12" w:type="dxa"/>
          <w:bottom w:w="12" w:type="dxa"/>
          <w:right w:w="12" w:type="dxa"/>
        </w:tblCellMar>
        <w:tblLook w:val="04A0" w:firstRow="1" w:lastRow="0" w:firstColumn="1" w:lastColumn="0" w:noHBand="0" w:noVBand="1"/>
      </w:tblPr>
      <w:tblGrid>
        <w:gridCol w:w="9815"/>
      </w:tblGrid>
      <w:tr w:rsidR="003C20E7" w:rsidRPr="000700D7" w:rsidTr="003B6B32">
        <w:trPr>
          <w:tblCellSpacing w:w="6" w:type="dxa"/>
          <w:jc w:val="center"/>
        </w:trPr>
        <w:tc>
          <w:tcPr>
            <w:tcW w:w="9791" w:type="dxa"/>
            <w:tcMar>
              <w:top w:w="0" w:type="dxa"/>
              <w:left w:w="0" w:type="dxa"/>
              <w:bottom w:w="0" w:type="dxa"/>
              <w:right w:w="0" w:type="dxa"/>
            </w:tcMar>
            <w:vAlign w:val="center"/>
            <w:hideMark/>
          </w:tcPr>
          <w:p w:rsidR="003C20E7" w:rsidRPr="000700D7" w:rsidRDefault="003C20E7" w:rsidP="003B6B32">
            <w:pPr>
              <w:spacing w:after="100" w:afterAutospacing="1"/>
              <w:rPr>
                <w:sz w:val="18"/>
                <w:szCs w:val="18"/>
              </w:rPr>
            </w:pPr>
            <w:bookmarkStart w:id="4" w:name="level4"/>
            <w:r w:rsidRPr="000700D7">
              <w:rPr>
                <w:i/>
                <w:iCs/>
                <w:sz w:val="18"/>
                <w:szCs w:val="18"/>
                <w:u w:val="single"/>
              </w:rPr>
              <w:t>Level 4 (Extended Reasoning: Requires an investigation, time to think and process multiple conditions of the problem)</w:t>
            </w:r>
            <w:bookmarkEnd w:id="4"/>
            <w:r w:rsidRPr="000700D7">
              <w:rPr>
                <w:sz w:val="18"/>
                <w:szCs w:val="18"/>
              </w:rPr>
              <w:t xml:space="preserve"> requires complex reasoning, planning, developing, and thinking </w:t>
            </w:r>
            <w:r w:rsidRPr="000700D7">
              <w:rPr>
                <w:sz w:val="18"/>
                <w:szCs w:val="18"/>
                <w:u w:val="single"/>
              </w:rPr>
              <w:t>most likely</w:t>
            </w:r>
            <w:r w:rsidRPr="000700D7">
              <w:rPr>
                <w:sz w:val="18"/>
                <w:szCs w:val="18"/>
              </w:rPr>
              <w:t xml:space="preserve"> over an extended period of time. The extended time period is </w:t>
            </w:r>
            <w:r w:rsidRPr="000700D7">
              <w:rPr>
                <w:b/>
                <w:bCs/>
                <w:sz w:val="18"/>
                <w:szCs w:val="18"/>
              </w:rPr>
              <w:t>not</w:t>
            </w:r>
            <w:r w:rsidRPr="000700D7">
              <w:rPr>
                <w:sz w:val="18"/>
                <w:szCs w:val="18"/>
              </w:rPr>
              <w:t xml:space="preserve"> a distinguishing factor if the required work is only repetitive and does </w:t>
            </w:r>
            <w:r w:rsidRPr="000700D7">
              <w:rPr>
                <w:b/>
                <w:bCs/>
                <w:sz w:val="18"/>
                <w:szCs w:val="18"/>
              </w:rPr>
              <w:t>not</w:t>
            </w:r>
            <w:r w:rsidRPr="000700D7">
              <w:rPr>
                <w:sz w:val="18"/>
                <w:szCs w:val="18"/>
              </w:rPr>
              <w:t xml:space="preserve"> require applying significant conceptual understanding and higher-order thinking. For example, if a student has to take the water temperature from a river each day for a month and then construct a graph, this would be classified as a Level 2. However, if the student is to conduct a river study that requires taking into consideration a number of variables, this would be a Level 4. At Level 4, the cognitive demands of the task should be high and the work should be very complex. Students should be required to make several connections—relate ideas within the content area or among content areas—and have to select one approach among many alternatives on how the situation should be solved, in order to be at this highest level. Level 4 activities include designing and conducting experiments; making connections between a finding and related concepts and phenomena; combining and synthesizing ideas into new concepts; and critiquing experimental designs. </w:t>
            </w:r>
          </w:p>
        </w:tc>
      </w:tr>
    </w:tbl>
    <w:p w:rsidR="003C20E7" w:rsidRPr="000700D7" w:rsidRDefault="003C20E7" w:rsidP="003C20E7">
      <w:pPr>
        <w:rPr>
          <w:sz w:val="18"/>
          <w:szCs w:val="18"/>
        </w:rPr>
      </w:pPr>
    </w:p>
    <w:p w:rsidR="003C20E7" w:rsidRPr="000700D7" w:rsidRDefault="003C20E7" w:rsidP="003C20E7">
      <w:pPr>
        <w:numPr>
          <w:ilvl w:val="0"/>
          <w:numId w:val="40"/>
        </w:numPr>
        <w:spacing w:after="100" w:afterAutospacing="1"/>
        <w:rPr>
          <w:sz w:val="16"/>
          <w:szCs w:val="16"/>
        </w:rPr>
      </w:pPr>
      <w:r w:rsidRPr="000700D7">
        <w:rPr>
          <w:sz w:val="16"/>
          <w:szCs w:val="16"/>
        </w:rPr>
        <w:t xml:space="preserve">Apply mathematical model to illuminate a problem, situation </w:t>
      </w:r>
    </w:p>
    <w:p w:rsidR="003C20E7" w:rsidRPr="000700D7" w:rsidRDefault="003C20E7" w:rsidP="003C20E7">
      <w:pPr>
        <w:numPr>
          <w:ilvl w:val="0"/>
          <w:numId w:val="40"/>
        </w:numPr>
        <w:spacing w:before="100" w:beforeAutospacing="1" w:after="100" w:afterAutospacing="1"/>
        <w:rPr>
          <w:sz w:val="16"/>
          <w:szCs w:val="16"/>
        </w:rPr>
      </w:pPr>
      <w:r w:rsidRPr="000700D7">
        <w:rPr>
          <w:sz w:val="16"/>
          <w:szCs w:val="16"/>
        </w:rPr>
        <w:t xml:space="preserve">Conduct a project that specifies a problem, identifies solution paths, solves the problem, and reports results </w:t>
      </w:r>
    </w:p>
    <w:p w:rsidR="003C20E7" w:rsidRPr="003C20E7" w:rsidRDefault="003C20E7" w:rsidP="003C20E7">
      <w:pPr>
        <w:numPr>
          <w:ilvl w:val="0"/>
          <w:numId w:val="40"/>
        </w:numPr>
        <w:spacing w:before="100" w:beforeAutospacing="1" w:after="100" w:afterAutospacing="1"/>
        <w:rPr>
          <w:sz w:val="16"/>
          <w:szCs w:val="16"/>
        </w:rPr>
      </w:pPr>
      <w:r w:rsidRPr="000700D7">
        <w:rPr>
          <w:sz w:val="16"/>
          <w:szCs w:val="16"/>
        </w:rPr>
        <w:t xml:space="preserve">Design a mathematical model to inform and solve a practical or abstract situation </w:t>
      </w:r>
    </w:p>
    <w:sectPr w:rsidR="003C20E7" w:rsidRPr="003C20E7"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F6B" w:rsidRDefault="00810F6B" w:rsidP="00700F7B">
      <w:r>
        <w:separator/>
      </w:r>
    </w:p>
  </w:endnote>
  <w:endnote w:type="continuationSeparator" w:id="0">
    <w:p w:rsidR="00810F6B" w:rsidRDefault="00810F6B"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F6B" w:rsidRDefault="00810F6B" w:rsidP="00700F7B">
      <w:r>
        <w:separator/>
      </w:r>
    </w:p>
  </w:footnote>
  <w:footnote w:type="continuationSeparator" w:id="0">
    <w:p w:rsidR="00810F6B" w:rsidRDefault="00810F6B"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26C9"/>
    <w:multiLevelType w:val="hybridMultilevel"/>
    <w:tmpl w:val="57E0C726"/>
    <w:lvl w:ilvl="0" w:tplc="FBE2DAF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77FC"/>
    <w:multiLevelType w:val="hybridMultilevel"/>
    <w:tmpl w:val="90581134"/>
    <w:lvl w:ilvl="0" w:tplc="0D585FA6">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E4FF1"/>
    <w:multiLevelType w:val="hybridMultilevel"/>
    <w:tmpl w:val="C9902FFC"/>
    <w:lvl w:ilvl="0" w:tplc="0D585FA6">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238DF"/>
    <w:multiLevelType w:val="hybridMultilevel"/>
    <w:tmpl w:val="F1FE25A8"/>
    <w:lvl w:ilvl="0" w:tplc="55A86F02">
      <w:start w:val="4"/>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E6058"/>
    <w:multiLevelType w:val="hybridMultilevel"/>
    <w:tmpl w:val="922879D8"/>
    <w:lvl w:ilvl="0" w:tplc="55A86F02">
      <w:start w:val="4"/>
      <w:numFmt w:val="decimal"/>
      <w:lvlText w:val="%1."/>
      <w:lvlJc w:val="left"/>
      <w:pPr>
        <w:ind w:left="932" w:hanging="14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0DD83D82"/>
    <w:multiLevelType w:val="hybridMultilevel"/>
    <w:tmpl w:val="ED80F1FC"/>
    <w:lvl w:ilvl="0" w:tplc="30A215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044C6"/>
    <w:multiLevelType w:val="hybridMultilevel"/>
    <w:tmpl w:val="DE4214B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C2B54"/>
    <w:multiLevelType w:val="hybridMultilevel"/>
    <w:tmpl w:val="41A85FBA"/>
    <w:lvl w:ilvl="0" w:tplc="ED0ED0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A1AB7"/>
    <w:multiLevelType w:val="hybridMultilevel"/>
    <w:tmpl w:val="681C739E"/>
    <w:lvl w:ilvl="0" w:tplc="0D585FA6">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0799D"/>
    <w:multiLevelType w:val="hybridMultilevel"/>
    <w:tmpl w:val="61E86D84"/>
    <w:lvl w:ilvl="0" w:tplc="EEFE1606">
      <w:start w:val="1"/>
      <w:numFmt w:val="decimal"/>
      <w:lvlText w:val="%1."/>
      <w:lvlJc w:val="left"/>
      <w:pPr>
        <w:ind w:left="520" w:hanging="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D7289"/>
    <w:multiLevelType w:val="hybridMultilevel"/>
    <w:tmpl w:val="AC2EE004"/>
    <w:lvl w:ilvl="0" w:tplc="79A29DA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270D7"/>
    <w:multiLevelType w:val="hybridMultilevel"/>
    <w:tmpl w:val="4C7CAE3E"/>
    <w:lvl w:ilvl="0" w:tplc="A7502C56">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63FAA"/>
    <w:multiLevelType w:val="hybridMultilevel"/>
    <w:tmpl w:val="3E70B166"/>
    <w:lvl w:ilvl="0" w:tplc="3A564B0A">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B54AD"/>
    <w:multiLevelType w:val="hybridMultilevel"/>
    <w:tmpl w:val="4D60E49E"/>
    <w:lvl w:ilvl="0" w:tplc="30A215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1005F"/>
    <w:multiLevelType w:val="hybridMultilevel"/>
    <w:tmpl w:val="1578DF8C"/>
    <w:lvl w:ilvl="0" w:tplc="0D585FA6">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1783A"/>
    <w:multiLevelType w:val="hybridMultilevel"/>
    <w:tmpl w:val="80A824EA"/>
    <w:lvl w:ilvl="0" w:tplc="599AE22C">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62868"/>
    <w:multiLevelType w:val="hybridMultilevel"/>
    <w:tmpl w:val="C6345C50"/>
    <w:lvl w:ilvl="0" w:tplc="EFD0A2AC">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71EFF"/>
    <w:multiLevelType w:val="hybridMultilevel"/>
    <w:tmpl w:val="CAC20E96"/>
    <w:lvl w:ilvl="0" w:tplc="0D585FA6">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30B5E"/>
    <w:multiLevelType w:val="hybridMultilevel"/>
    <w:tmpl w:val="33BE60D4"/>
    <w:lvl w:ilvl="0" w:tplc="30A215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D410B"/>
    <w:multiLevelType w:val="multilevel"/>
    <w:tmpl w:val="0080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BB6F12"/>
    <w:multiLevelType w:val="hybridMultilevel"/>
    <w:tmpl w:val="F0D85014"/>
    <w:lvl w:ilvl="0" w:tplc="0D585FA6">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E33CD"/>
    <w:multiLevelType w:val="hybridMultilevel"/>
    <w:tmpl w:val="05841228"/>
    <w:lvl w:ilvl="0" w:tplc="B2F6FA64">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E7C72"/>
    <w:multiLevelType w:val="hybridMultilevel"/>
    <w:tmpl w:val="C4F6B780"/>
    <w:lvl w:ilvl="0" w:tplc="3A564B0A">
      <w:start w:val="1"/>
      <w:numFmt w:val="decimal"/>
      <w:lvlText w:val="%1."/>
      <w:lvlJc w:val="left"/>
      <w:pPr>
        <w:ind w:left="1000" w:hanging="14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3" w15:restartNumberingAfterBreak="0">
    <w:nsid w:val="45AA3C64"/>
    <w:multiLevelType w:val="hybridMultilevel"/>
    <w:tmpl w:val="EFD2FAFE"/>
    <w:lvl w:ilvl="0" w:tplc="6D7CD04C">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EA1239"/>
    <w:multiLevelType w:val="hybridMultilevel"/>
    <w:tmpl w:val="460CA3E8"/>
    <w:lvl w:ilvl="0" w:tplc="3A564B0A">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75664D"/>
    <w:multiLevelType w:val="hybridMultilevel"/>
    <w:tmpl w:val="C8E6BD52"/>
    <w:lvl w:ilvl="0" w:tplc="682CBBE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AB472F"/>
    <w:multiLevelType w:val="hybridMultilevel"/>
    <w:tmpl w:val="3C167D02"/>
    <w:lvl w:ilvl="0" w:tplc="FBE2DAF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20CC0"/>
    <w:multiLevelType w:val="hybridMultilevel"/>
    <w:tmpl w:val="213E8D88"/>
    <w:lvl w:ilvl="0" w:tplc="0D585FA6">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F6A90"/>
    <w:multiLevelType w:val="multilevel"/>
    <w:tmpl w:val="C250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2F6BB7"/>
    <w:multiLevelType w:val="hybridMultilevel"/>
    <w:tmpl w:val="64B624E2"/>
    <w:lvl w:ilvl="0" w:tplc="69A6A534">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061BE"/>
    <w:multiLevelType w:val="hybridMultilevel"/>
    <w:tmpl w:val="EEB8BAE4"/>
    <w:lvl w:ilvl="0" w:tplc="69A6A534">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F6BD9"/>
    <w:multiLevelType w:val="hybridMultilevel"/>
    <w:tmpl w:val="812296BA"/>
    <w:lvl w:ilvl="0" w:tplc="0D585FA6">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057173"/>
    <w:multiLevelType w:val="hybridMultilevel"/>
    <w:tmpl w:val="19BED3CE"/>
    <w:lvl w:ilvl="0" w:tplc="55A86F02">
      <w:start w:val="4"/>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E95253"/>
    <w:multiLevelType w:val="hybridMultilevel"/>
    <w:tmpl w:val="13C4B6D4"/>
    <w:lvl w:ilvl="0" w:tplc="20A6F802">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CC4BC8"/>
    <w:multiLevelType w:val="hybridMultilevel"/>
    <w:tmpl w:val="FB78BDD6"/>
    <w:lvl w:ilvl="0" w:tplc="30A215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A68D5"/>
    <w:multiLevelType w:val="hybridMultilevel"/>
    <w:tmpl w:val="2420556E"/>
    <w:lvl w:ilvl="0" w:tplc="0D585FA6">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479B7"/>
    <w:multiLevelType w:val="multilevel"/>
    <w:tmpl w:val="52E8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925E68"/>
    <w:multiLevelType w:val="hybridMultilevel"/>
    <w:tmpl w:val="CFE04646"/>
    <w:lvl w:ilvl="0" w:tplc="1E70F3AE">
      <w:start w:val="1"/>
      <w:numFmt w:val="decimal"/>
      <w:lvlText w:val="%1."/>
      <w:lvlJc w:val="left"/>
      <w:pPr>
        <w:ind w:left="360" w:hanging="360"/>
      </w:pPr>
      <w:rPr>
        <w:rFonts w:ascii="Times New Roman" w:hAnsi="Times New Roman" w:cs="Times New Roman"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B7C02"/>
    <w:multiLevelType w:val="hybridMultilevel"/>
    <w:tmpl w:val="57F47FCC"/>
    <w:lvl w:ilvl="0" w:tplc="0D585FA6">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2A6450"/>
    <w:multiLevelType w:val="hybridMultilevel"/>
    <w:tmpl w:val="3894F426"/>
    <w:lvl w:ilvl="0" w:tplc="ED0ED0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72E24"/>
    <w:multiLevelType w:val="multilevel"/>
    <w:tmpl w:val="A37C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8"/>
  </w:num>
  <w:num w:numId="3">
    <w:abstractNumId w:val="13"/>
  </w:num>
  <w:num w:numId="4">
    <w:abstractNumId w:val="5"/>
  </w:num>
  <w:num w:numId="5">
    <w:abstractNumId w:val="34"/>
  </w:num>
  <w:num w:numId="6">
    <w:abstractNumId w:val="9"/>
  </w:num>
  <w:num w:numId="7">
    <w:abstractNumId w:val="20"/>
  </w:num>
  <w:num w:numId="8">
    <w:abstractNumId w:val="24"/>
  </w:num>
  <w:num w:numId="9">
    <w:abstractNumId w:val="8"/>
  </w:num>
  <w:num w:numId="10">
    <w:abstractNumId w:val="38"/>
  </w:num>
  <w:num w:numId="11">
    <w:abstractNumId w:val="31"/>
  </w:num>
  <w:num w:numId="12">
    <w:abstractNumId w:val="14"/>
  </w:num>
  <w:num w:numId="13">
    <w:abstractNumId w:val="27"/>
  </w:num>
  <w:num w:numId="14">
    <w:abstractNumId w:val="1"/>
  </w:num>
  <w:num w:numId="15">
    <w:abstractNumId w:val="2"/>
  </w:num>
  <w:num w:numId="16">
    <w:abstractNumId w:val="35"/>
  </w:num>
  <w:num w:numId="17">
    <w:abstractNumId w:val="17"/>
  </w:num>
  <w:num w:numId="18">
    <w:abstractNumId w:val="29"/>
  </w:num>
  <w:num w:numId="19">
    <w:abstractNumId w:val="30"/>
  </w:num>
  <w:num w:numId="20">
    <w:abstractNumId w:val="7"/>
  </w:num>
  <w:num w:numId="21">
    <w:abstractNumId w:val="39"/>
  </w:num>
  <w:num w:numId="22">
    <w:abstractNumId w:val="16"/>
  </w:num>
  <w:num w:numId="23">
    <w:abstractNumId w:val="23"/>
  </w:num>
  <w:num w:numId="24">
    <w:abstractNumId w:val="11"/>
  </w:num>
  <w:num w:numId="25">
    <w:abstractNumId w:val="6"/>
  </w:num>
  <w:num w:numId="26">
    <w:abstractNumId w:val="25"/>
  </w:num>
  <w:num w:numId="27">
    <w:abstractNumId w:val="10"/>
  </w:num>
  <w:num w:numId="28">
    <w:abstractNumId w:val="33"/>
  </w:num>
  <w:num w:numId="29">
    <w:abstractNumId w:val="22"/>
  </w:num>
  <w:num w:numId="30">
    <w:abstractNumId w:val="12"/>
  </w:num>
  <w:num w:numId="31">
    <w:abstractNumId w:val="15"/>
  </w:num>
  <w:num w:numId="32">
    <w:abstractNumId w:val="21"/>
  </w:num>
  <w:num w:numId="33">
    <w:abstractNumId w:val="3"/>
  </w:num>
  <w:num w:numId="34">
    <w:abstractNumId w:val="4"/>
  </w:num>
  <w:num w:numId="35">
    <w:abstractNumId w:val="32"/>
  </w:num>
  <w:num w:numId="36">
    <w:abstractNumId w:val="26"/>
  </w:num>
  <w:num w:numId="37">
    <w:abstractNumId w:val="0"/>
  </w:num>
  <w:num w:numId="38">
    <w:abstractNumId w:val="19"/>
  </w:num>
  <w:num w:numId="39">
    <w:abstractNumId w:val="28"/>
  </w:num>
  <w:num w:numId="40">
    <w:abstractNumId w:val="36"/>
  </w:num>
  <w:num w:numId="41">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11ECE"/>
    <w:rsid w:val="00071F06"/>
    <w:rsid w:val="000E44D9"/>
    <w:rsid w:val="00100AAC"/>
    <w:rsid w:val="001B2E1F"/>
    <w:rsid w:val="001B3130"/>
    <w:rsid w:val="001C44EC"/>
    <w:rsid w:val="0023490F"/>
    <w:rsid w:val="002374FB"/>
    <w:rsid w:val="002667E4"/>
    <w:rsid w:val="0029046E"/>
    <w:rsid w:val="002E565C"/>
    <w:rsid w:val="002F222B"/>
    <w:rsid w:val="00383C62"/>
    <w:rsid w:val="003966A2"/>
    <w:rsid w:val="003B6E3C"/>
    <w:rsid w:val="003C20E7"/>
    <w:rsid w:val="003E0451"/>
    <w:rsid w:val="00431CAC"/>
    <w:rsid w:val="00437745"/>
    <w:rsid w:val="00493E17"/>
    <w:rsid w:val="004C1651"/>
    <w:rsid w:val="004E4550"/>
    <w:rsid w:val="005103B1"/>
    <w:rsid w:val="00521F21"/>
    <w:rsid w:val="0053275B"/>
    <w:rsid w:val="0056597A"/>
    <w:rsid w:val="0057329C"/>
    <w:rsid w:val="005924DF"/>
    <w:rsid w:val="005960FD"/>
    <w:rsid w:val="005A5F28"/>
    <w:rsid w:val="005A6BBB"/>
    <w:rsid w:val="005E5C24"/>
    <w:rsid w:val="00611726"/>
    <w:rsid w:val="00614EAF"/>
    <w:rsid w:val="0063252A"/>
    <w:rsid w:val="006325FF"/>
    <w:rsid w:val="00645930"/>
    <w:rsid w:val="00652B2F"/>
    <w:rsid w:val="00653D6F"/>
    <w:rsid w:val="00675BAD"/>
    <w:rsid w:val="006C5FDA"/>
    <w:rsid w:val="006D7899"/>
    <w:rsid w:val="006E06DA"/>
    <w:rsid w:val="00700F7B"/>
    <w:rsid w:val="00716553"/>
    <w:rsid w:val="007230C0"/>
    <w:rsid w:val="00726C25"/>
    <w:rsid w:val="00751233"/>
    <w:rsid w:val="0078625A"/>
    <w:rsid w:val="007B3C35"/>
    <w:rsid w:val="007D0408"/>
    <w:rsid w:val="007F0136"/>
    <w:rsid w:val="007F22BF"/>
    <w:rsid w:val="00805731"/>
    <w:rsid w:val="00810F6B"/>
    <w:rsid w:val="00824A3C"/>
    <w:rsid w:val="008353C7"/>
    <w:rsid w:val="008F0C80"/>
    <w:rsid w:val="0090694E"/>
    <w:rsid w:val="009253CE"/>
    <w:rsid w:val="009446B7"/>
    <w:rsid w:val="00951C98"/>
    <w:rsid w:val="009B5395"/>
    <w:rsid w:val="00A434F8"/>
    <w:rsid w:val="00AA1E24"/>
    <w:rsid w:val="00AF408D"/>
    <w:rsid w:val="00B16B9D"/>
    <w:rsid w:val="00B50532"/>
    <w:rsid w:val="00B858A9"/>
    <w:rsid w:val="00BD4F44"/>
    <w:rsid w:val="00BF0C85"/>
    <w:rsid w:val="00C24C45"/>
    <w:rsid w:val="00C34319"/>
    <w:rsid w:val="00C477ED"/>
    <w:rsid w:val="00C52918"/>
    <w:rsid w:val="00CB5744"/>
    <w:rsid w:val="00D15E17"/>
    <w:rsid w:val="00D4346B"/>
    <w:rsid w:val="00D47FFA"/>
    <w:rsid w:val="00D6350E"/>
    <w:rsid w:val="00D65F78"/>
    <w:rsid w:val="00D7500A"/>
    <w:rsid w:val="00DB3269"/>
    <w:rsid w:val="00E74A96"/>
    <w:rsid w:val="00E74B0A"/>
    <w:rsid w:val="00E775B5"/>
    <w:rsid w:val="00E93DB9"/>
    <w:rsid w:val="00EA1D6E"/>
    <w:rsid w:val="00EA276D"/>
    <w:rsid w:val="00EC3186"/>
    <w:rsid w:val="00EF448C"/>
    <w:rsid w:val="00F10CEF"/>
    <w:rsid w:val="00F15460"/>
    <w:rsid w:val="00F50945"/>
    <w:rsid w:val="00F52C65"/>
    <w:rsid w:val="00F56FC3"/>
    <w:rsid w:val="00F7036A"/>
    <w:rsid w:val="00FB45E2"/>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325F2-A849-4221-92CA-01089D13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unhideWhenUsed/>
    <w:rsid w:val="00BD4F44"/>
    <w:rPr>
      <w:color w:val="0000FF"/>
    </w:rPr>
  </w:style>
  <w:style w:type="paragraph" w:customStyle="1" w:styleId="Default">
    <w:name w:val="Default"/>
    <w:rsid w:val="00B50532"/>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3C20E7"/>
    <w:pPr>
      <w:spacing w:before="100" w:beforeAutospacing="1" w:after="100" w:afterAutospacing="1"/>
    </w:pPr>
  </w:style>
  <w:style w:type="character" w:styleId="Emphasis">
    <w:name w:val="Emphasis"/>
    <w:uiPriority w:val="20"/>
    <w:qFormat/>
    <w:rsid w:val="003C20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18173</CharactersWithSpaces>
  <SharedDoc>false</SharedDoc>
  <HLinks>
    <vt:vector size="6" baseType="variant">
      <vt:variant>
        <vt:i4>8257655</vt:i4>
      </vt:variant>
      <vt:variant>
        <vt:i4>0</vt:i4>
      </vt:variant>
      <vt:variant>
        <vt:i4>0</vt:i4>
      </vt:variant>
      <vt:variant>
        <vt:i4>5</vt:i4>
      </vt:variant>
      <vt:variant>
        <vt:lpwstr>http://misiciowa.org/StandardsInsight.html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Joe Kremer [AEA 267]</cp:lastModifiedBy>
  <cp:revision>4</cp:revision>
  <dcterms:created xsi:type="dcterms:W3CDTF">2017-07-25T15:04:00Z</dcterms:created>
  <dcterms:modified xsi:type="dcterms:W3CDTF">2017-07-26T15:09:00Z</dcterms:modified>
</cp:coreProperties>
</file>