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1"/>
        <w:gridCol w:w="70"/>
        <w:gridCol w:w="13"/>
        <w:gridCol w:w="524"/>
        <w:gridCol w:w="64"/>
        <w:gridCol w:w="15"/>
        <w:gridCol w:w="531"/>
        <w:gridCol w:w="58"/>
        <w:gridCol w:w="15"/>
        <w:gridCol w:w="538"/>
        <w:gridCol w:w="51"/>
        <w:gridCol w:w="14"/>
        <w:gridCol w:w="513"/>
        <w:gridCol w:w="33"/>
        <w:gridCol w:w="44"/>
        <w:gridCol w:w="17"/>
        <w:gridCol w:w="553"/>
        <w:gridCol w:w="53"/>
        <w:gridCol w:w="561"/>
        <w:gridCol w:w="46"/>
        <w:gridCol w:w="568"/>
        <w:gridCol w:w="43"/>
        <w:gridCol w:w="568"/>
        <w:gridCol w:w="36"/>
        <w:gridCol w:w="575"/>
        <w:gridCol w:w="29"/>
        <w:gridCol w:w="605"/>
      </w:tblGrid>
      <w:tr w:rsidR="00951C98" w:rsidRPr="006E2DE8" w:rsidTr="004576DF">
        <w:trPr>
          <w:trHeight w:val="715"/>
        </w:trPr>
        <w:tc>
          <w:tcPr>
            <w:tcW w:w="9738" w:type="dxa"/>
            <w:gridSpan w:val="27"/>
            <w:tcBorders>
              <w:top w:val="single" w:sz="4" w:space="0" w:color="000000"/>
              <w:left w:val="single" w:sz="4" w:space="0" w:color="000000"/>
              <w:bottom w:val="double" w:sz="4" w:space="0" w:color="000000"/>
              <w:right w:val="single" w:sz="4" w:space="0" w:color="000000"/>
            </w:tcBorders>
            <w:vAlign w:val="center"/>
            <w:hideMark/>
          </w:tcPr>
          <w:p w:rsidR="00951C98" w:rsidRPr="006E2DE8" w:rsidRDefault="00653044" w:rsidP="00645930">
            <w:pPr>
              <w:jc w:val="center"/>
              <w:rPr>
                <w:b/>
                <w:sz w:val="36"/>
                <w:szCs w:val="36"/>
                <w:lang w:eastAsia="ja-JP"/>
              </w:rPr>
            </w:pPr>
            <w:r w:rsidRPr="006E2DE8">
              <w:rPr>
                <w:b/>
                <w:sz w:val="36"/>
                <w:szCs w:val="36"/>
                <w:lang w:eastAsia="ja-JP"/>
              </w:rPr>
              <w:t>4</w:t>
            </w:r>
            <w:r w:rsidRPr="006E2DE8">
              <w:rPr>
                <w:b/>
                <w:sz w:val="36"/>
                <w:szCs w:val="36"/>
                <w:vertAlign w:val="superscript"/>
                <w:lang w:eastAsia="ja-JP"/>
              </w:rPr>
              <w:t>th</w:t>
            </w:r>
            <w:r w:rsidR="00F81FC5" w:rsidRPr="006E2DE8">
              <w:rPr>
                <w:b/>
                <w:sz w:val="36"/>
                <w:szCs w:val="36"/>
                <w:lang w:eastAsia="ja-JP"/>
              </w:rPr>
              <w:t xml:space="preserve"> Grade</w:t>
            </w:r>
            <w:r w:rsidR="00951C98" w:rsidRPr="006E2DE8">
              <w:rPr>
                <w:b/>
                <w:sz w:val="36"/>
                <w:szCs w:val="36"/>
                <w:lang w:eastAsia="ja-JP"/>
              </w:rPr>
              <w:t xml:space="preserve"> </w:t>
            </w:r>
            <w:r w:rsidR="00EB6BB5" w:rsidRPr="006E2DE8">
              <w:rPr>
                <w:b/>
                <w:sz w:val="36"/>
                <w:szCs w:val="36"/>
                <w:lang w:eastAsia="ja-JP"/>
              </w:rPr>
              <w:t>Language</w:t>
            </w:r>
            <w:r w:rsidR="0052311C" w:rsidRPr="006E2DE8">
              <w:rPr>
                <w:b/>
                <w:sz w:val="36"/>
                <w:szCs w:val="36"/>
                <w:lang w:eastAsia="ja-JP"/>
              </w:rPr>
              <w:t xml:space="preserve"> – Planning Tool</w:t>
            </w:r>
          </w:p>
        </w:tc>
      </w:tr>
      <w:tr w:rsidR="0052311C" w:rsidRPr="006E2DE8" w:rsidTr="00542C89">
        <w:trPr>
          <w:trHeight w:val="426"/>
        </w:trPr>
        <w:tc>
          <w:tcPr>
            <w:tcW w:w="6007" w:type="dxa"/>
            <w:gridSpan w:val="13"/>
            <w:tcBorders>
              <w:top w:val="double" w:sz="4" w:space="0" w:color="000000"/>
              <w:left w:val="single" w:sz="4" w:space="0" w:color="000000"/>
              <w:bottom w:val="single" w:sz="4" w:space="0" w:color="000000"/>
              <w:right w:val="single" w:sz="4" w:space="0" w:color="000000"/>
            </w:tcBorders>
            <w:hideMark/>
          </w:tcPr>
          <w:p w:rsidR="0052311C" w:rsidRPr="006E2DE8" w:rsidRDefault="0052311C" w:rsidP="00763EDA">
            <w:r w:rsidRPr="006E2DE8">
              <w:t>Collaborators:</w:t>
            </w:r>
          </w:p>
        </w:tc>
        <w:tc>
          <w:tcPr>
            <w:tcW w:w="3731" w:type="dxa"/>
            <w:gridSpan w:val="14"/>
            <w:tcBorders>
              <w:top w:val="double" w:sz="4" w:space="0" w:color="000000"/>
              <w:left w:val="single" w:sz="4" w:space="0" w:color="000000"/>
              <w:bottom w:val="single" w:sz="4" w:space="0" w:color="000000"/>
              <w:right w:val="single" w:sz="4" w:space="0" w:color="000000"/>
            </w:tcBorders>
            <w:hideMark/>
          </w:tcPr>
          <w:p w:rsidR="0052311C" w:rsidRPr="006E2DE8" w:rsidRDefault="0052311C" w:rsidP="00763EDA">
            <w:r w:rsidRPr="006E2DE8">
              <w:t>Academic Year:</w:t>
            </w:r>
          </w:p>
        </w:tc>
      </w:tr>
      <w:tr w:rsidR="004576DF" w:rsidRPr="006E2DE8" w:rsidTr="004576DF">
        <w:trPr>
          <w:trHeight w:val="426"/>
        </w:trPr>
        <w:tc>
          <w:tcPr>
            <w:tcW w:w="9738" w:type="dxa"/>
            <w:gridSpan w:val="27"/>
            <w:tcBorders>
              <w:top w:val="single" w:sz="4" w:space="0" w:color="000000"/>
              <w:left w:val="single" w:sz="4" w:space="0" w:color="000000"/>
              <w:bottom w:val="double" w:sz="4" w:space="0" w:color="000000"/>
              <w:right w:val="single" w:sz="4" w:space="0" w:color="000000"/>
            </w:tcBorders>
            <w:vAlign w:val="center"/>
          </w:tcPr>
          <w:p w:rsidR="006E2DE8" w:rsidRPr="006E2DE8" w:rsidRDefault="006E2DE8" w:rsidP="006E2DE8">
            <w:pPr>
              <w:rPr>
                <w:sz w:val="20"/>
                <w:szCs w:val="20"/>
              </w:rPr>
            </w:pPr>
            <w:r w:rsidRPr="006E2DE8">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6E2DE8">
              <w:rPr>
                <w:sz w:val="22"/>
                <w:szCs w:val="22"/>
              </w:rPr>
              <w:t xml:space="preserve"> </w:t>
            </w:r>
            <w:r w:rsidRPr="006E2DE8">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6E2DE8">
              <w:rPr>
                <w:sz w:val="20"/>
                <w:szCs w:val="20"/>
              </w:rPr>
              <w:t xml:space="preserve"> </w:t>
            </w:r>
          </w:p>
          <w:p w:rsidR="006E2DE8" w:rsidRPr="006E2DE8" w:rsidRDefault="006E2DE8" w:rsidP="006E2DE8">
            <w:pPr>
              <w:rPr>
                <w:sz w:val="20"/>
                <w:szCs w:val="20"/>
              </w:rPr>
            </w:pPr>
          </w:p>
          <w:p w:rsidR="006E2DE8" w:rsidRPr="006E2DE8" w:rsidRDefault="006E2DE8" w:rsidP="006E2DE8">
            <w:pPr>
              <w:rPr>
                <w:sz w:val="22"/>
                <w:szCs w:val="22"/>
              </w:rPr>
            </w:pPr>
            <w:r w:rsidRPr="006E2DE8">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4576DF" w:rsidRPr="006E2DE8" w:rsidRDefault="004576DF" w:rsidP="00816E46">
            <w:pPr>
              <w:rPr>
                <w:sz w:val="22"/>
                <w:szCs w:val="22"/>
                <w:lang w:eastAsia="ja-JP"/>
              </w:rPr>
            </w:pPr>
          </w:p>
        </w:tc>
      </w:tr>
      <w:tr w:rsidR="00542C89" w:rsidRPr="006E2DE8" w:rsidTr="00542C89">
        <w:trPr>
          <w:trHeight w:val="605"/>
        </w:trPr>
        <w:tc>
          <w:tcPr>
            <w:tcW w:w="3601" w:type="dxa"/>
            <w:tcBorders>
              <w:top w:val="double" w:sz="4" w:space="0" w:color="000000"/>
              <w:left w:val="single" w:sz="4" w:space="0" w:color="000000"/>
              <w:bottom w:val="single" w:sz="4" w:space="0" w:color="000000"/>
              <w:right w:val="single" w:sz="4" w:space="0" w:color="000000"/>
            </w:tcBorders>
            <w:vAlign w:val="center"/>
            <w:hideMark/>
          </w:tcPr>
          <w:p w:rsidR="00542C89" w:rsidRPr="006E2DE8" w:rsidRDefault="00542C89" w:rsidP="00645930">
            <w:pPr>
              <w:jc w:val="center"/>
              <w:rPr>
                <w:b/>
                <w:lang w:eastAsia="ja-JP"/>
              </w:rPr>
            </w:pPr>
            <w:r w:rsidRPr="006E2DE8">
              <w:rPr>
                <w:b/>
                <w:lang w:eastAsia="ja-JP"/>
              </w:rPr>
              <w:t>Language Skill</w:t>
            </w:r>
          </w:p>
        </w:tc>
        <w:tc>
          <w:tcPr>
            <w:tcW w:w="607" w:type="dxa"/>
            <w:gridSpan w:val="3"/>
            <w:tcBorders>
              <w:top w:val="double" w:sz="4" w:space="0" w:color="000000"/>
              <w:left w:val="single" w:sz="4" w:space="0" w:color="000000"/>
              <w:bottom w:val="single" w:sz="4" w:space="0" w:color="000000"/>
              <w:right w:val="single" w:sz="4" w:space="0" w:color="000000"/>
            </w:tcBorders>
            <w:vAlign w:val="center"/>
            <w:hideMark/>
          </w:tcPr>
          <w:p w:rsidR="00542C89" w:rsidRPr="006E2DE8" w:rsidRDefault="00542C89" w:rsidP="00763EDA">
            <w:pPr>
              <w:jc w:val="center"/>
              <w:rPr>
                <w:b/>
                <w:sz w:val="18"/>
                <w:szCs w:val="18"/>
                <w:lang w:eastAsia="ja-JP"/>
              </w:rPr>
            </w:pPr>
            <w:r w:rsidRPr="006E2DE8">
              <w:rPr>
                <w:b/>
                <w:sz w:val="18"/>
                <w:szCs w:val="18"/>
                <w:lang w:eastAsia="ja-JP"/>
              </w:rPr>
              <w:t>Aug.</w:t>
            </w:r>
          </w:p>
        </w:tc>
        <w:tc>
          <w:tcPr>
            <w:tcW w:w="610" w:type="dxa"/>
            <w:gridSpan w:val="3"/>
            <w:tcBorders>
              <w:top w:val="double" w:sz="4" w:space="0" w:color="000000"/>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Sept.</w:t>
            </w:r>
          </w:p>
        </w:tc>
        <w:tc>
          <w:tcPr>
            <w:tcW w:w="611" w:type="dxa"/>
            <w:gridSpan w:val="3"/>
            <w:tcBorders>
              <w:top w:val="double" w:sz="4" w:space="0" w:color="000000"/>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Oct.</w:t>
            </w:r>
          </w:p>
        </w:tc>
        <w:tc>
          <w:tcPr>
            <w:tcW w:w="611" w:type="dxa"/>
            <w:gridSpan w:val="4"/>
            <w:tcBorders>
              <w:top w:val="double" w:sz="4" w:space="0" w:color="000000"/>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Nov.</w:t>
            </w:r>
          </w:p>
        </w:tc>
        <w:tc>
          <w:tcPr>
            <w:tcW w:w="614" w:type="dxa"/>
            <w:gridSpan w:val="3"/>
            <w:tcBorders>
              <w:top w:val="double" w:sz="4" w:space="0" w:color="000000"/>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Dec.</w:t>
            </w:r>
          </w:p>
        </w:tc>
        <w:tc>
          <w:tcPr>
            <w:tcW w:w="614" w:type="dxa"/>
            <w:gridSpan w:val="2"/>
            <w:tcBorders>
              <w:top w:val="double" w:sz="4" w:space="0" w:color="000000"/>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Jan.</w:t>
            </w:r>
          </w:p>
        </w:tc>
        <w:tc>
          <w:tcPr>
            <w:tcW w:w="614" w:type="dxa"/>
            <w:gridSpan w:val="2"/>
            <w:tcBorders>
              <w:top w:val="double" w:sz="4" w:space="0" w:color="000000"/>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Feb.</w:t>
            </w:r>
          </w:p>
        </w:tc>
        <w:tc>
          <w:tcPr>
            <w:tcW w:w="611" w:type="dxa"/>
            <w:gridSpan w:val="2"/>
            <w:tcBorders>
              <w:top w:val="double" w:sz="4" w:space="0" w:color="000000"/>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Mar.</w:t>
            </w:r>
          </w:p>
        </w:tc>
        <w:tc>
          <w:tcPr>
            <w:tcW w:w="611" w:type="dxa"/>
            <w:gridSpan w:val="2"/>
            <w:tcBorders>
              <w:top w:val="double" w:sz="4" w:space="0" w:color="000000"/>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Apr.</w:t>
            </w:r>
          </w:p>
        </w:tc>
        <w:tc>
          <w:tcPr>
            <w:tcW w:w="634" w:type="dxa"/>
            <w:gridSpan w:val="2"/>
            <w:tcBorders>
              <w:top w:val="double" w:sz="4" w:space="0" w:color="000000"/>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May</w:t>
            </w:r>
          </w:p>
        </w:tc>
      </w:tr>
      <w:tr w:rsidR="00CB5744" w:rsidRPr="006E2DE8" w:rsidTr="004576DF">
        <w:trPr>
          <w:trHeight w:val="310"/>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D9D9D9"/>
            <w:hideMark/>
          </w:tcPr>
          <w:p w:rsidR="00CB5744" w:rsidRPr="006E2DE8" w:rsidRDefault="00A27CEC" w:rsidP="000B4318">
            <w:pPr>
              <w:rPr>
                <w:b/>
                <w:sz w:val="22"/>
                <w:szCs w:val="22"/>
                <w:lang w:eastAsia="ja-JP"/>
              </w:rPr>
            </w:pPr>
            <w:r w:rsidRPr="006E2DE8">
              <w:rPr>
                <w:b/>
                <w:sz w:val="20"/>
                <w:szCs w:val="20"/>
              </w:rPr>
              <w:t>Conventions of Standard English</w:t>
            </w:r>
            <w:bookmarkStart w:id="0" w:name="_GoBack"/>
            <w:bookmarkEnd w:id="0"/>
          </w:p>
        </w:tc>
      </w:tr>
      <w:tr w:rsidR="00700F7B" w:rsidRPr="006E2DE8" w:rsidTr="004576DF">
        <w:trPr>
          <w:trHeight w:val="298"/>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700F7B" w:rsidRPr="006E2DE8" w:rsidRDefault="00653044" w:rsidP="00A27CEC">
            <w:pPr>
              <w:numPr>
                <w:ilvl w:val="0"/>
                <w:numId w:val="15"/>
              </w:numPr>
              <w:rPr>
                <w:rFonts w:eastAsia="MS PGothic"/>
                <w:bCs/>
                <w:sz w:val="20"/>
                <w:szCs w:val="20"/>
              </w:rPr>
            </w:pPr>
            <w:r w:rsidRPr="006E2DE8">
              <w:rPr>
                <w:rFonts w:eastAsia="MS PGothic"/>
                <w:b/>
                <w:bCs/>
                <w:sz w:val="20"/>
                <w:szCs w:val="20"/>
              </w:rPr>
              <w:t>Demonstrate</w:t>
            </w:r>
            <w:r w:rsidRPr="006E2DE8">
              <w:rPr>
                <w:rFonts w:eastAsia="MS PGothic"/>
                <w:bCs/>
                <w:sz w:val="20"/>
                <w:szCs w:val="20"/>
              </w:rPr>
              <w:t xml:space="preserve"> command of the conventions of standard English grammar and usage when writing or speaking.  </w:t>
            </w:r>
            <w:r w:rsidRPr="006E2DE8">
              <w:rPr>
                <w:rFonts w:eastAsia="MS PGothic"/>
                <w:b/>
                <w:bCs/>
                <w:sz w:val="20"/>
                <w:szCs w:val="20"/>
              </w:rPr>
              <w:t>(L.4.1.)</w:t>
            </w:r>
            <w:r w:rsidR="0071574B" w:rsidRPr="006E2DE8">
              <w:rPr>
                <w:rFonts w:eastAsia="MS PGothic"/>
                <w:b/>
                <w:bCs/>
                <w:sz w:val="20"/>
                <w:szCs w:val="20"/>
              </w:rPr>
              <w:t>(DOK 1,2)</w:t>
            </w:r>
          </w:p>
        </w:tc>
      </w:tr>
      <w:tr w:rsidR="00542C89" w:rsidRPr="006E2DE8" w:rsidTr="00542C89">
        <w:trPr>
          <w:trHeight w:val="537"/>
        </w:trPr>
        <w:tc>
          <w:tcPr>
            <w:tcW w:w="3671" w:type="dxa"/>
            <w:gridSpan w:val="2"/>
            <w:tcBorders>
              <w:top w:val="single" w:sz="4" w:space="0" w:color="000000"/>
              <w:left w:val="single" w:sz="4" w:space="0" w:color="000000"/>
              <w:bottom w:val="single" w:sz="4" w:space="0" w:color="000000"/>
              <w:right w:val="single" w:sz="4" w:space="0" w:color="000000"/>
            </w:tcBorders>
            <w:hideMark/>
          </w:tcPr>
          <w:p w:rsidR="00542C89" w:rsidRPr="006E2DE8" w:rsidRDefault="00542C89" w:rsidP="00653044">
            <w:pPr>
              <w:numPr>
                <w:ilvl w:val="1"/>
                <w:numId w:val="26"/>
              </w:numPr>
              <w:ind w:left="714"/>
              <w:rPr>
                <w:rFonts w:eastAsia="MS PGothic"/>
                <w:bCs/>
                <w:sz w:val="20"/>
                <w:szCs w:val="20"/>
              </w:rPr>
            </w:pPr>
            <w:r w:rsidRPr="006E2DE8">
              <w:rPr>
                <w:rFonts w:eastAsia="MS PGothic"/>
                <w:b/>
                <w:bCs/>
                <w:sz w:val="20"/>
                <w:szCs w:val="20"/>
              </w:rPr>
              <w:t>Use</w:t>
            </w:r>
            <w:r w:rsidRPr="006E2DE8">
              <w:rPr>
                <w:rFonts w:eastAsia="MS PGothic"/>
                <w:bCs/>
                <w:sz w:val="20"/>
                <w:szCs w:val="20"/>
              </w:rPr>
              <w:t xml:space="preserve"> relative pronouns (</w:t>
            </w:r>
            <w:r w:rsidRPr="006E2DE8">
              <w:rPr>
                <w:rFonts w:eastAsia="MS PGothic"/>
                <w:bCs/>
                <w:i/>
                <w:sz w:val="20"/>
                <w:szCs w:val="20"/>
              </w:rPr>
              <w:t>who, whose, whom, which, that</w:t>
            </w:r>
            <w:r w:rsidRPr="006E2DE8">
              <w:rPr>
                <w:rFonts w:eastAsia="MS PGothic"/>
                <w:bCs/>
                <w:sz w:val="20"/>
                <w:szCs w:val="20"/>
              </w:rPr>
              <w:t>) and relative adverbs (</w:t>
            </w:r>
            <w:r w:rsidRPr="006E2DE8">
              <w:rPr>
                <w:rFonts w:eastAsia="MS PGothic"/>
                <w:bCs/>
                <w:i/>
                <w:sz w:val="20"/>
                <w:szCs w:val="20"/>
              </w:rPr>
              <w:t>where, when, why</w:t>
            </w:r>
            <w:r w:rsidRPr="006E2DE8">
              <w:rPr>
                <w:rFonts w:eastAsia="MS PGothic"/>
                <w:bCs/>
                <w:sz w:val="20"/>
                <w:szCs w:val="20"/>
              </w:rPr>
              <w:t>).</w:t>
            </w:r>
          </w:p>
        </w:tc>
        <w:tc>
          <w:tcPr>
            <w:tcW w:w="601" w:type="dxa"/>
            <w:gridSpan w:val="3"/>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r>
      <w:tr w:rsidR="00542C89" w:rsidRPr="006E2DE8" w:rsidTr="00542C89">
        <w:trPr>
          <w:trHeight w:val="595"/>
        </w:trPr>
        <w:tc>
          <w:tcPr>
            <w:tcW w:w="3671" w:type="dxa"/>
            <w:gridSpan w:val="2"/>
            <w:tcBorders>
              <w:top w:val="single" w:sz="4" w:space="0" w:color="000000"/>
              <w:left w:val="single" w:sz="4" w:space="0" w:color="000000"/>
              <w:bottom w:val="single" w:sz="4" w:space="0" w:color="000000"/>
              <w:right w:val="single" w:sz="4" w:space="0" w:color="000000"/>
            </w:tcBorders>
            <w:hideMark/>
          </w:tcPr>
          <w:p w:rsidR="00542C89" w:rsidRPr="006E2DE8" w:rsidRDefault="00542C89" w:rsidP="00653044">
            <w:pPr>
              <w:numPr>
                <w:ilvl w:val="1"/>
                <w:numId w:val="26"/>
              </w:numPr>
              <w:ind w:left="714"/>
              <w:rPr>
                <w:rFonts w:eastAsia="MS PGothic"/>
                <w:bCs/>
                <w:sz w:val="20"/>
                <w:szCs w:val="20"/>
              </w:rPr>
            </w:pPr>
            <w:r w:rsidRPr="006E2DE8">
              <w:rPr>
                <w:rFonts w:eastAsia="MS PGothic"/>
                <w:b/>
                <w:bCs/>
                <w:sz w:val="20"/>
                <w:szCs w:val="20"/>
              </w:rPr>
              <w:t>Form</w:t>
            </w:r>
            <w:r w:rsidRPr="006E2DE8">
              <w:rPr>
                <w:rFonts w:eastAsia="MS PGothic"/>
                <w:bCs/>
                <w:sz w:val="20"/>
                <w:szCs w:val="20"/>
              </w:rPr>
              <w:t xml:space="preserve"> and </w:t>
            </w:r>
            <w:r w:rsidRPr="006E2DE8">
              <w:rPr>
                <w:rFonts w:eastAsia="MS PGothic"/>
                <w:b/>
                <w:bCs/>
                <w:sz w:val="20"/>
                <w:szCs w:val="20"/>
              </w:rPr>
              <w:t>use</w:t>
            </w:r>
            <w:r w:rsidRPr="006E2DE8">
              <w:rPr>
                <w:rFonts w:eastAsia="MS PGothic"/>
                <w:bCs/>
                <w:sz w:val="20"/>
                <w:szCs w:val="20"/>
              </w:rPr>
              <w:t xml:space="preserve"> the progressive (e.g., </w:t>
            </w:r>
            <w:r w:rsidRPr="006E2DE8">
              <w:rPr>
                <w:rFonts w:eastAsia="MS PGothic"/>
                <w:bCs/>
                <w:i/>
                <w:sz w:val="20"/>
                <w:szCs w:val="20"/>
              </w:rPr>
              <w:t>I was walking; I am walking; I will be walking</w:t>
            </w:r>
            <w:r w:rsidRPr="006E2DE8">
              <w:rPr>
                <w:rFonts w:eastAsia="MS PGothic"/>
                <w:bCs/>
                <w:sz w:val="20"/>
                <w:szCs w:val="20"/>
              </w:rPr>
              <w:t>) verb tenses.</w:t>
            </w:r>
          </w:p>
        </w:tc>
        <w:tc>
          <w:tcPr>
            <w:tcW w:w="601"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left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left w:val="single" w:sz="4" w:space="0" w:color="000000"/>
              <w:right w:val="single" w:sz="4" w:space="0" w:color="000000"/>
            </w:tcBorders>
          </w:tcPr>
          <w:p w:rsidR="00542C89" w:rsidRPr="006E2DE8" w:rsidRDefault="00542C89" w:rsidP="00700F7B">
            <w:pPr>
              <w:rPr>
                <w:sz w:val="22"/>
                <w:szCs w:val="22"/>
                <w:lang w:eastAsia="ja-JP"/>
              </w:rPr>
            </w:pPr>
          </w:p>
        </w:tc>
      </w:tr>
      <w:tr w:rsidR="00542C89" w:rsidRPr="006E2DE8" w:rsidTr="00542C89">
        <w:trPr>
          <w:trHeight w:val="537"/>
        </w:trPr>
        <w:tc>
          <w:tcPr>
            <w:tcW w:w="3671" w:type="dxa"/>
            <w:gridSpan w:val="2"/>
            <w:tcBorders>
              <w:top w:val="single" w:sz="4" w:space="0" w:color="000000"/>
              <w:left w:val="single" w:sz="4" w:space="0" w:color="000000"/>
              <w:bottom w:val="single" w:sz="4" w:space="0" w:color="000000"/>
              <w:right w:val="single" w:sz="4" w:space="0" w:color="000000"/>
            </w:tcBorders>
            <w:hideMark/>
          </w:tcPr>
          <w:p w:rsidR="00542C89" w:rsidRPr="006E2DE8" w:rsidRDefault="00542C89" w:rsidP="00653044">
            <w:pPr>
              <w:numPr>
                <w:ilvl w:val="1"/>
                <w:numId w:val="26"/>
              </w:numPr>
              <w:ind w:left="714"/>
              <w:rPr>
                <w:rFonts w:eastAsia="MS PGothic"/>
                <w:bCs/>
                <w:sz w:val="20"/>
                <w:szCs w:val="20"/>
              </w:rPr>
            </w:pPr>
            <w:r w:rsidRPr="006E2DE8">
              <w:rPr>
                <w:rFonts w:eastAsia="MS PGothic"/>
                <w:b/>
                <w:bCs/>
                <w:sz w:val="20"/>
                <w:szCs w:val="20"/>
              </w:rPr>
              <w:t>Use</w:t>
            </w:r>
            <w:r w:rsidRPr="006E2DE8">
              <w:rPr>
                <w:rFonts w:eastAsia="MS PGothic"/>
                <w:bCs/>
                <w:sz w:val="20"/>
                <w:szCs w:val="20"/>
              </w:rPr>
              <w:t xml:space="preserve"> modal auxiliaries (e.g., </w:t>
            </w:r>
            <w:r w:rsidRPr="006E2DE8">
              <w:rPr>
                <w:rFonts w:eastAsia="MS PGothic"/>
                <w:bCs/>
                <w:i/>
                <w:sz w:val="20"/>
                <w:szCs w:val="20"/>
              </w:rPr>
              <w:t>can, may, must</w:t>
            </w:r>
            <w:r w:rsidRPr="006E2DE8">
              <w:rPr>
                <w:rFonts w:eastAsia="MS PGothic"/>
                <w:bCs/>
                <w:sz w:val="20"/>
                <w:szCs w:val="20"/>
              </w:rPr>
              <w:t>) to convey various conditions.</w:t>
            </w:r>
          </w:p>
        </w:tc>
        <w:tc>
          <w:tcPr>
            <w:tcW w:w="601"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left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left w:val="single" w:sz="4" w:space="0" w:color="000000"/>
              <w:right w:val="single" w:sz="4" w:space="0" w:color="000000"/>
            </w:tcBorders>
          </w:tcPr>
          <w:p w:rsidR="00542C89" w:rsidRPr="006E2DE8" w:rsidRDefault="00542C89" w:rsidP="00700F7B">
            <w:pPr>
              <w:rPr>
                <w:sz w:val="22"/>
                <w:szCs w:val="22"/>
                <w:lang w:eastAsia="ja-JP"/>
              </w:rPr>
            </w:pPr>
          </w:p>
        </w:tc>
      </w:tr>
      <w:tr w:rsidR="00542C89" w:rsidRPr="006E2DE8" w:rsidTr="00542C89">
        <w:trPr>
          <w:trHeight w:val="537"/>
        </w:trPr>
        <w:tc>
          <w:tcPr>
            <w:tcW w:w="3671" w:type="dxa"/>
            <w:gridSpan w:val="2"/>
            <w:tcBorders>
              <w:top w:val="single" w:sz="4" w:space="0" w:color="000000"/>
              <w:left w:val="single" w:sz="4" w:space="0" w:color="000000"/>
              <w:bottom w:val="single" w:sz="4" w:space="0" w:color="000000"/>
              <w:right w:val="single" w:sz="4" w:space="0" w:color="000000"/>
            </w:tcBorders>
            <w:hideMark/>
          </w:tcPr>
          <w:p w:rsidR="00542C89" w:rsidRPr="006E2DE8" w:rsidRDefault="00542C89" w:rsidP="00653044">
            <w:pPr>
              <w:numPr>
                <w:ilvl w:val="1"/>
                <w:numId w:val="26"/>
              </w:numPr>
              <w:ind w:left="714"/>
              <w:rPr>
                <w:rFonts w:eastAsia="MS PGothic"/>
                <w:bCs/>
                <w:sz w:val="20"/>
                <w:szCs w:val="20"/>
              </w:rPr>
            </w:pPr>
            <w:r w:rsidRPr="006E2DE8">
              <w:rPr>
                <w:rFonts w:eastAsia="MS PGothic"/>
                <w:b/>
                <w:bCs/>
                <w:sz w:val="20"/>
                <w:szCs w:val="20"/>
              </w:rPr>
              <w:t>Order</w:t>
            </w:r>
            <w:r w:rsidRPr="006E2DE8">
              <w:rPr>
                <w:rFonts w:eastAsia="MS PGothic"/>
                <w:bCs/>
                <w:sz w:val="20"/>
                <w:szCs w:val="20"/>
              </w:rPr>
              <w:t xml:space="preserve"> adjectives within sentences according to conventional patterns (e.g., </w:t>
            </w:r>
            <w:r w:rsidRPr="006E2DE8">
              <w:rPr>
                <w:rFonts w:eastAsia="MS PGothic"/>
                <w:bCs/>
                <w:i/>
                <w:sz w:val="20"/>
                <w:szCs w:val="20"/>
              </w:rPr>
              <w:t xml:space="preserve">a small red bag </w:t>
            </w:r>
            <w:r w:rsidRPr="006E2DE8">
              <w:rPr>
                <w:rFonts w:eastAsia="MS PGothic"/>
                <w:bCs/>
                <w:sz w:val="20"/>
                <w:szCs w:val="20"/>
              </w:rPr>
              <w:t>rather than</w:t>
            </w:r>
            <w:r w:rsidRPr="006E2DE8">
              <w:rPr>
                <w:rFonts w:eastAsia="MS PGothic"/>
                <w:bCs/>
                <w:i/>
                <w:sz w:val="20"/>
                <w:szCs w:val="20"/>
              </w:rPr>
              <w:t xml:space="preserve"> a red small bag</w:t>
            </w:r>
            <w:r w:rsidRPr="006E2DE8">
              <w:rPr>
                <w:rFonts w:eastAsia="MS PGothic"/>
                <w:bCs/>
                <w:sz w:val="20"/>
                <w:szCs w:val="20"/>
              </w:rPr>
              <w:t>).</w:t>
            </w:r>
          </w:p>
        </w:tc>
        <w:tc>
          <w:tcPr>
            <w:tcW w:w="601"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left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left w:val="single" w:sz="4" w:space="0" w:color="000000"/>
              <w:right w:val="single" w:sz="4" w:space="0" w:color="000000"/>
            </w:tcBorders>
          </w:tcPr>
          <w:p w:rsidR="00542C89" w:rsidRPr="006E2DE8" w:rsidRDefault="00542C89" w:rsidP="00700F7B">
            <w:pPr>
              <w:rPr>
                <w:sz w:val="22"/>
                <w:szCs w:val="22"/>
                <w:lang w:eastAsia="ja-JP"/>
              </w:rPr>
            </w:pPr>
          </w:p>
        </w:tc>
      </w:tr>
      <w:tr w:rsidR="00542C89" w:rsidRPr="006E2DE8" w:rsidTr="00542C89">
        <w:trPr>
          <w:trHeight w:val="537"/>
        </w:trPr>
        <w:tc>
          <w:tcPr>
            <w:tcW w:w="3671" w:type="dxa"/>
            <w:gridSpan w:val="2"/>
            <w:tcBorders>
              <w:top w:val="single" w:sz="4" w:space="0" w:color="000000"/>
              <w:left w:val="single" w:sz="4" w:space="0" w:color="000000"/>
              <w:bottom w:val="single" w:sz="4" w:space="0" w:color="000000"/>
              <w:right w:val="single" w:sz="4" w:space="0" w:color="000000"/>
            </w:tcBorders>
            <w:hideMark/>
          </w:tcPr>
          <w:p w:rsidR="00542C89" w:rsidRPr="006E2DE8" w:rsidRDefault="00542C89" w:rsidP="00653044">
            <w:pPr>
              <w:numPr>
                <w:ilvl w:val="1"/>
                <w:numId w:val="26"/>
              </w:numPr>
              <w:ind w:left="714"/>
              <w:rPr>
                <w:rFonts w:eastAsia="MS PGothic"/>
                <w:bCs/>
                <w:sz w:val="20"/>
                <w:szCs w:val="20"/>
              </w:rPr>
            </w:pPr>
            <w:r w:rsidRPr="006E2DE8">
              <w:rPr>
                <w:rFonts w:eastAsia="MS PGothic"/>
                <w:b/>
                <w:bCs/>
                <w:sz w:val="20"/>
                <w:szCs w:val="20"/>
              </w:rPr>
              <w:t>Form</w:t>
            </w:r>
            <w:r w:rsidRPr="006E2DE8">
              <w:rPr>
                <w:rFonts w:eastAsia="MS PGothic"/>
                <w:bCs/>
                <w:sz w:val="20"/>
                <w:szCs w:val="20"/>
              </w:rPr>
              <w:t xml:space="preserve"> and </w:t>
            </w:r>
            <w:r w:rsidRPr="006E2DE8">
              <w:rPr>
                <w:rFonts w:eastAsia="MS PGothic"/>
                <w:b/>
                <w:bCs/>
                <w:sz w:val="20"/>
                <w:szCs w:val="20"/>
              </w:rPr>
              <w:t>use</w:t>
            </w:r>
            <w:r w:rsidRPr="006E2DE8">
              <w:rPr>
                <w:rFonts w:eastAsia="MS PGothic"/>
                <w:bCs/>
                <w:sz w:val="20"/>
                <w:szCs w:val="20"/>
              </w:rPr>
              <w:t xml:space="preserve"> prepositional phrases.</w:t>
            </w:r>
          </w:p>
        </w:tc>
        <w:tc>
          <w:tcPr>
            <w:tcW w:w="601"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left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left w:val="single" w:sz="4" w:space="0" w:color="000000"/>
              <w:right w:val="single" w:sz="4" w:space="0" w:color="000000"/>
            </w:tcBorders>
          </w:tcPr>
          <w:p w:rsidR="00542C89" w:rsidRPr="006E2DE8" w:rsidRDefault="00542C89" w:rsidP="00700F7B">
            <w:pPr>
              <w:rPr>
                <w:sz w:val="22"/>
                <w:szCs w:val="22"/>
                <w:lang w:eastAsia="ja-JP"/>
              </w:rPr>
            </w:pPr>
          </w:p>
        </w:tc>
      </w:tr>
      <w:tr w:rsidR="00542C89" w:rsidRPr="006E2DE8" w:rsidTr="00542C89">
        <w:trPr>
          <w:trHeight w:val="537"/>
        </w:trPr>
        <w:tc>
          <w:tcPr>
            <w:tcW w:w="3671" w:type="dxa"/>
            <w:gridSpan w:val="2"/>
            <w:tcBorders>
              <w:top w:val="single" w:sz="4" w:space="0" w:color="000000"/>
              <w:left w:val="single" w:sz="4" w:space="0" w:color="000000"/>
              <w:bottom w:val="single" w:sz="4" w:space="0" w:color="000000"/>
              <w:right w:val="single" w:sz="4" w:space="0" w:color="000000"/>
            </w:tcBorders>
          </w:tcPr>
          <w:p w:rsidR="00542C89" w:rsidRPr="006E2DE8" w:rsidRDefault="00542C89" w:rsidP="00653044">
            <w:pPr>
              <w:numPr>
                <w:ilvl w:val="1"/>
                <w:numId w:val="26"/>
              </w:numPr>
              <w:ind w:left="714"/>
              <w:rPr>
                <w:rFonts w:eastAsia="MS PGothic"/>
                <w:bCs/>
                <w:sz w:val="20"/>
                <w:szCs w:val="20"/>
              </w:rPr>
            </w:pPr>
            <w:r w:rsidRPr="006E2DE8">
              <w:rPr>
                <w:rFonts w:eastAsia="MS PGothic"/>
                <w:b/>
                <w:bCs/>
                <w:sz w:val="20"/>
                <w:szCs w:val="20"/>
              </w:rPr>
              <w:t>Produce</w:t>
            </w:r>
            <w:r w:rsidRPr="006E2DE8">
              <w:rPr>
                <w:rFonts w:eastAsia="MS PGothic"/>
                <w:bCs/>
                <w:sz w:val="20"/>
                <w:szCs w:val="20"/>
              </w:rPr>
              <w:t xml:space="preserve"> complete sentences, recognizing and correcting inappropriate fragments and run-ons.</w:t>
            </w:r>
          </w:p>
        </w:tc>
        <w:tc>
          <w:tcPr>
            <w:tcW w:w="601"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left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left w:val="single" w:sz="4" w:space="0" w:color="000000"/>
              <w:right w:val="single" w:sz="4" w:space="0" w:color="000000"/>
            </w:tcBorders>
          </w:tcPr>
          <w:p w:rsidR="00542C89" w:rsidRPr="006E2DE8" w:rsidRDefault="00542C89" w:rsidP="00700F7B">
            <w:pPr>
              <w:rPr>
                <w:sz w:val="22"/>
                <w:szCs w:val="22"/>
                <w:lang w:eastAsia="ja-JP"/>
              </w:rPr>
            </w:pPr>
          </w:p>
        </w:tc>
      </w:tr>
      <w:tr w:rsidR="00542C89" w:rsidRPr="006E2DE8" w:rsidTr="00542C89">
        <w:trPr>
          <w:trHeight w:val="537"/>
        </w:trPr>
        <w:tc>
          <w:tcPr>
            <w:tcW w:w="3671" w:type="dxa"/>
            <w:gridSpan w:val="2"/>
            <w:tcBorders>
              <w:top w:val="single" w:sz="4" w:space="0" w:color="000000"/>
              <w:left w:val="single" w:sz="4" w:space="0" w:color="000000"/>
              <w:bottom w:val="single" w:sz="4" w:space="0" w:color="000000"/>
              <w:right w:val="single" w:sz="4" w:space="0" w:color="000000"/>
            </w:tcBorders>
          </w:tcPr>
          <w:p w:rsidR="00542C89" w:rsidRPr="006E2DE8" w:rsidRDefault="00542C89" w:rsidP="00653044">
            <w:pPr>
              <w:numPr>
                <w:ilvl w:val="0"/>
                <w:numId w:val="28"/>
              </w:numPr>
              <w:ind w:left="714"/>
              <w:rPr>
                <w:sz w:val="20"/>
                <w:szCs w:val="20"/>
              </w:rPr>
            </w:pPr>
            <w:r w:rsidRPr="006E2DE8">
              <w:rPr>
                <w:rFonts w:eastAsia="MS PGothic"/>
                <w:bCs/>
                <w:sz w:val="20"/>
                <w:szCs w:val="20"/>
              </w:rPr>
              <w:t xml:space="preserve">Correctly </w:t>
            </w:r>
            <w:r w:rsidRPr="006E2DE8">
              <w:rPr>
                <w:rFonts w:eastAsia="MS PGothic"/>
                <w:b/>
                <w:bCs/>
                <w:sz w:val="20"/>
                <w:szCs w:val="20"/>
              </w:rPr>
              <w:t>use</w:t>
            </w:r>
            <w:r w:rsidRPr="006E2DE8">
              <w:rPr>
                <w:rFonts w:eastAsia="MS PGothic"/>
                <w:bCs/>
                <w:sz w:val="20"/>
                <w:szCs w:val="20"/>
              </w:rPr>
              <w:t xml:space="preserve"> frequently confused words (e.g., </w:t>
            </w:r>
            <w:r w:rsidRPr="006E2DE8">
              <w:rPr>
                <w:rFonts w:eastAsia="MS PGothic"/>
                <w:bCs/>
                <w:i/>
                <w:sz w:val="20"/>
                <w:szCs w:val="20"/>
              </w:rPr>
              <w:t>to, too, two; there, their</w:t>
            </w:r>
            <w:r w:rsidRPr="006E2DE8">
              <w:rPr>
                <w:rFonts w:eastAsia="MS PGothic"/>
                <w:bCs/>
                <w:sz w:val="20"/>
                <w:szCs w:val="20"/>
              </w:rPr>
              <w:t>).</w:t>
            </w:r>
            <w:r w:rsidRPr="006E2DE8">
              <w:rPr>
                <w:rFonts w:eastAsia="MS PGothic"/>
                <w:b/>
                <w:bCs/>
                <w:sz w:val="20"/>
                <w:szCs w:val="20"/>
              </w:rPr>
              <w:t xml:space="preserve"> </w:t>
            </w:r>
          </w:p>
        </w:tc>
        <w:tc>
          <w:tcPr>
            <w:tcW w:w="601" w:type="dxa"/>
            <w:gridSpan w:val="3"/>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r>
      <w:tr w:rsidR="00700F7B" w:rsidRPr="006E2DE8" w:rsidTr="004576DF">
        <w:trPr>
          <w:trHeight w:val="317"/>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700F7B" w:rsidRPr="006E2DE8" w:rsidRDefault="00653044" w:rsidP="00653044">
            <w:pPr>
              <w:numPr>
                <w:ilvl w:val="0"/>
                <w:numId w:val="14"/>
              </w:numPr>
              <w:ind w:left="360" w:hanging="270"/>
              <w:rPr>
                <w:rFonts w:eastAsia="MS PGothic"/>
                <w:bCs/>
                <w:sz w:val="20"/>
                <w:szCs w:val="20"/>
              </w:rPr>
            </w:pPr>
            <w:r w:rsidRPr="006E2DE8">
              <w:rPr>
                <w:rFonts w:eastAsia="MS PGothic"/>
                <w:b/>
                <w:bCs/>
                <w:sz w:val="20"/>
                <w:szCs w:val="20"/>
              </w:rPr>
              <w:t>Demonstrate</w:t>
            </w:r>
            <w:r w:rsidRPr="006E2DE8">
              <w:rPr>
                <w:rFonts w:eastAsia="MS PGothic"/>
                <w:bCs/>
                <w:sz w:val="20"/>
                <w:szCs w:val="20"/>
              </w:rPr>
              <w:t xml:space="preserve"> command of the conventions of standard English capitalization, punctuation, and spelling when writing. </w:t>
            </w:r>
            <w:r w:rsidRPr="006E2DE8">
              <w:rPr>
                <w:rFonts w:eastAsia="MS PGothic"/>
                <w:b/>
                <w:bCs/>
                <w:sz w:val="20"/>
                <w:szCs w:val="20"/>
              </w:rPr>
              <w:t>(L.4.2.)</w:t>
            </w:r>
            <w:r w:rsidR="0071574B" w:rsidRPr="006E2DE8">
              <w:rPr>
                <w:rFonts w:eastAsia="MS PGothic"/>
                <w:b/>
                <w:bCs/>
                <w:sz w:val="20"/>
                <w:szCs w:val="20"/>
              </w:rPr>
              <w:t>(DOK 1)</w:t>
            </w:r>
          </w:p>
        </w:tc>
      </w:tr>
      <w:tr w:rsidR="00542C89" w:rsidRPr="006E2DE8" w:rsidTr="00542C89">
        <w:trPr>
          <w:trHeight w:val="352"/>
        </w:trPr>
        <w:tc>
          <w:tcPr>
            <w:tcW w:w="3671" w:type="dxa"/>
            <w:gridSpan w:val="2"/>
            <w:tcBorders>
              <w:top w:val="single" w:sz="4" w:space="0" w:color="000000"/>
              <w:left w:val="single" w:sz="4" w:space="0" w:color="000000"/>
              <w:bottom w:val="single" w:sz="4" w:space="0" w:color="000000"/>
              <w:right w:val="single" w:sz="4" w:space="0" w:color="000000"/>
            </w:tcBorders>
            <w:hideMark/>
          </w:tcPr>
          <w:p w:rsidR="00542C89" w:rsidRPr="006E2DE8" w:rsidRDefault="00542C89" w:rsidP="00653044">
            <w:pPr>
              <w:numPr>
                <w:ilvl w:val="1"/>
                <w:numId w:val="29"/>
              </w:numPr>
              <w:ind w:left="720"/>
              <w:rPr>
                <w:rFonts w:eastAsia="MS PGothic"/>
                <w:bCs/>
                <w:sz w:val="20"/>
                <w:szCs w:val="20"/>
              </w:rPr>
            </w:pPr>
            <w:r w:rsidRPr="006E2DE8">
              <w:rPr>
                <w:rFonts w:eastAsia="MS PGothic"/>
                <w:b/>
                <w:bCs/>
                <w:sz w:val="20"/>
                <w:szCs w:val="20"/>
              </w:rPr>
              <w:t>Use</w:t>
            </w:r>
            <w:r w:rsidRPr="006E2DE8">
              <w:rPr>
                <w:rFonts w:eastAsia="MS PGothic"/>
                <w:bCs/>
                <w:sz w:val="20"/>
                <w:szCs w:val="20"/>
              </w:rPr>
              <w:t xml:space="preserve"> correct capitalization.</w:t>
            </w:r>
          </w:p>
        </w:tc>
        <w:tc>
          <w:tcPr>
            <w:tcW w:w="601" w:type="dxa"/>
            <w:gridSpan w:val="3"/>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r>
      <w:tr w:rsidR="00542C89" w:rsidRPr="006E2DE8" w:rsidTr="00542C89">
        <w:trPr>
          <w:trHeight w:val="352"/>
        </w:trPr>
        <w:tc>
          <w:tcPr>
            <w:tcW w:w="3671" w:type="dxa"/>
            <w:gridSpan w:val="2"/>
            <w:tcBorders>
              <w:top w:val="single" w:sz="4" w:space="0" w:color="000000"/>
              <w:left w:val="single" w:sz="4" w:space="0" w:color="000000"/>
              <w:bottom w:val="single" w:sz="4" w:space="0" w:color="000000"/>
              <w:right w:val="single" w:sz="4" w:space="0" w:color="000000"/>
            </w:tcBorders>
            <w:hideMark/>
          </w:tcPr>
          <w:p w:rsidR="00542C89" w:rsidRPr="006E2DE8" w:rsidRDefault="00542C89" w:rsidP="00653044">
            <w:pPr>
              <w:numPr>
                <w:ilvl w:val="1"/>
                <w:numId w:val="29"/>
              </w:numPr>
              <w:ind w:left="720"/>
              <w:rPr>
                <w:rFonts w:eastAsia="MS PGothic"/>
                <w:bCs/>
                <w:sz w:val="20"/>
                <w:szCs w:val="20"/>
              </w:rPr>
            </w:pPr>
            <w:r w:rsidRPr="006E2DE8">
              <w:rPr>
                <w:rFonts w:eastAsia="MS PGothic"/>
                <w:b/>
                <w:bCs/>
                <w:sz w:val="20"/>
                <w:szCs w:val="20"/>
              </w:rPr>
              <w:t>Use</w:t>
            </w:r>
            <w:r w:rsidRPr="006E2DE8">
              <w:rPr>
                <w:rFonts w:eastAsia="MS PGothic"/>
                <w:bCs/>
                <w:sz w:val="20"/>
                <w:szCs w:val="20"/>
              </w:rPr>
              <w:t xml:space="preserve"> commas and quotation marks to mark direct speech and quotations from a text.</w:t>
            </w:r>
          </w:p>
        </w:tc>
        <w:tc>
          <w:tcPr>
            <w:tcW w:w="601"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left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left w:val="single" w:sz="4" w:space="0" w:color="000000"/>
              <w:right w:val="single" w:sz="4" w:space="0" w:color="000000"/>
            </w:tcBorders>
          </w:tcPr>
          <w:p w:rsidR="00542C89" w:rsidRPr="006E2DE8" w:rsidRDefault="00542C89" w:rsidP="00700F7B">
            <w:pPr>
              <w:rPr>
                <w:sz w:val="22"/>
                <w:szCs w:val="22"/>
                <w:lang w:eastAsia="ja-JP"/>
              </w:rPr>
            </w:pPr>
          </w:p>
        </w:tc>
      </w:tr>
      <w:tr w:rsidR="00542C89" w:rsidRPr="006E2DE8" w:rsidTr="00542C89">
        <w:trPr>
          <w:trHeight w:val="537"/>
        </w:trPr>
        <w:tc>
          <w:tcPr>
            <w:tcW w:w="3671" w:type="dxa"/>
            <w:gridSpan w:val="2"/>
            <w:tcBorders>
              <w:top w:val="single" w:sz="4" w:space="0" w:color="000000"/>
              <w:left w:val="single" w:sz="4" w:space="0" w:color="000000"/>
              <w:bottom w:val="single" w:sz="4" w:space="0" w:color="000000"/>
              <w:right w:val="single" w:sz="4" w:space="0" w:color="000000"/>
            </w:tcBorders>
            <w:hideMark/>
          </w:tcPr>
          <w:p w:rsidR="00542C89" w:rsidRPr="006E2DE8" w:rsidRDefault="00542C89" w:rsidP="00653044">
            <w:pPr>
              <w:numPr>
                <w:ilvl w:val="1"/>
                <w:numId w:val="29"/>
              </w:numPr>
              <w:ind w:left="720"/>
              <w:rPr>
                <w:rFonts w:eastAsia="MS PGothic"/>
                <w:bCs/>
                <w:sz w:val="20"/>
                <w:szCs w:val="20"/>
              </w:rPr>
            </w:pPr>
            <w:r w:rsidRPr="006E2DE8">
              <w:rPr>
                <w:rFonts w:eastAsia="MS PGothic"/>
                <w:b/>
                <w:bCs/>
                <w:sz w:val="20"/>
                <w:szCs w:val="20"/>
              </w:rPr>
              <w:t>Use</w:t>
            </w:r>
            <w:r w:rsidRPr="006E2DE8">
              <w:rPr>
                <w:rFonts w:eastAsia="MS PGothic"/>
                <w:bCs/>
                <w:sz w:val="20"/>
                <w:szCs w:val="20"/>
              </w:rPr>
              <w:t xml:space="preserve"> a comma before a coordinating conjunction in a compound sentence.</w:t>
            </w:r>
          </w:p>
        </w:tc>
        <w:tc>
          <w:tcPr>
            <w:tcW w:w="601"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left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left w:val="single" w:sz="4" w:space="0" w:color="000000"/>
              <w:right w:val="single" w:sz="4" w:space="0" w:color="000000"/>
            </w:tcBorders>
          </w:tcPr>
          <w:p w:rsidR="00542C89" w:rsidRPr="006E2DE8" w:rsidRDefault="00542C89" w:rsidP="00700F7B">
            <w:pPr>
              <w:rPr>
                <w:sz w:val="22"/>
                <w:szCs w:val="22"/>
                <w:lang w:eastAsia="ja-JP"/>
              </w:rPr>
            </w:pPr>
          </w:p>
        </w:tc>
      </w:tr>
      <w:tr w:rsidR="00542C89" w:rsidRPr="006E2DE8" w:rsidTr="00542C89">
        <w:trPr>
          <w:trHeight w:val="343"/>
        </w:trPr>
        <w:tc>
          <w:tcPr>
            <w:tcW w:w="3671" w:type="dxa"/>
            <w:gridSpan w:val="2"/>
            <w:tcBorders>
              <w:top w:val="single" w:sz="4" w:space="0" w:color="000000"/>
              <w:left w:val="single" w:sz="4" w:space="0" w:color="000000"/>
              <w:bottom w:val="single" w:sz="4" w:space="0" w:color="000000"/>
              <w:right w:val="single" w:sz="4" w:space="0" w:color="000000"/>
            </w:tcBorders>
          </w:tcPr>
          <w:p w:rsidR="00542C89" w:rsidRPr="006E2DE8" w:rsidRDefault="00542C89" w:rsidP="00542C89">
            <w:pPr>
              <w:ind w:left="720"/>
              <w:rPr>
                <w:rFonts w:eastAsia="MS PGothic"/>
                <w:b/>
                <w:bCs/>
                <w:sz w:val="20"/>
                <w:szCs w:val="20"/>
              </w:rPr>
            </w:pPr>
          </w:p>
        </w:tc>
        <w:tc>
          <w:tcPr>
            <w:tcW w:w="601" w:type="dxa"/>
            <w:gridSpan w:val="3"/>
            <w:tcBorders>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Aug.</w:t>
            </w:r>
          </w:p>
        </w:tc>
        <w:tc>
          <w:tcPr>
            <w:tcW w:w="604" w:type="dxa"/>
            <w:gridSpan w:val="3"/>
            <w:tcBorders>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Sept.</w:t>
            </w:r>
          </w:p>
        </w:tc>
        <w:tc>
          <w:tcPr>
            <w:tcW w:w="604" w:type="dxa"/>
            <w:gridSpan w:val="3"/>
            <w:tcBorders>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Oct.</w:t>
            </w:r>
          </w:p>
        </w:tc>
        <w:tc>
          <w:tcPr>
            <w:tcW w:w="604" w:type="dxa"/>
            <w:gridSpan w:val="4"/>
            <w:tcBorders>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Nov.</w:t>
            </w:r>
          </w:p>
        </w:tc>
        <w:tc>
          <w:tcPr>
            <w:tcW w:w="623" w:type="dxa"/>
            <w:gridSpan w:val="3"/>
            <w:tcBorders>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Dec.</w:t>
            </w:r>
          </w:p>
        </w:tc>
        <w:tc>
          <w:tcPr>
            <w:tcW w:w="607" w:type="dxa"/>
            <w:gridSpan w:val="2"/>
            <w:tcBorders>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Jan.</w:t>
            </w:r>
          </w:p>
        </w:tc>
        <w:tc>
          <w:tcPr>
            <w:tcW w:w="611" w:type="dxa"/>
            <w:gridSpan w:val="2"/>
            <w:tcBorders>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Feb.</w:t>
            </w:r>
          </w:p>
        </w:tc>
        <w:tc>
          <w:tcPr>
            <w:tcW w:w="604" w:type="dxa"/>
            <w:gridSpan w:val="2"/>
            <w:tcBorders>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Mar.</w:t>
            </w:r>
          </w:p>
        </w:tc>
        <w:tc>
          <w:tcPr>
            <w:tcW w:w="604" w:type="dxa"/>
            <w:gridSpan w:val="2"/>
            <w:tcBorders>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Apr.</w:t>
            </w:r>
          </w:p>
        </w:tc>
        <w:tc>
          <w:tcPr>
            <w:tcW w:w="605" w:type="dxa"/>
            <w:tcBorders>
              <w:left w:val="single" w:sz="4" w:space="0" w:color="000000"/>
              <w:bottom w:val="single" w:sz="4" w:space="0" w:color="000000"/>
              <w:right w:val="single" w:sz="4" w:space="0" w:color="000000"/>
            </w:tcBorders>
            <w:vAlign w:val="center"/>
          </w:tcPr>
          <w:p w:rsidR="00542C89" w:rsidRPr="006E2DE8" w:rsidRDefault="00542C89" w:rsidP="00763EDA">
            <w:pPr>
              <w:jc w:val="center"/>
              <w:rPr>
                <w:b/>
                <w:sz w:val="18"/>
                <w:szCs w:val="18"/>
                <w:lang w:eastAsia="ja-JP"/>
              </w:rPr>
            </w:pPr>
            <w:r w:rsidRPr="006E2DE8">
              <w:rPr>
                <w:b/>
                <w:sz w:val="18"/>
                <w:szCs w:val="18"/>
                <w:lang w:eastAsia="ja-JP"/>
              </w:rPr>
              <w:t>May</w:t>
            </w:r>
          </w:p>
        </w:tc>
      </w:tr>
      <w:tr w:rsidR="00542C89" w:rsidRPr="006E2DE8" w:rsidTr="00542C89">
        <w:trPr>
          <w:trHeight w:val="343"/>
        </w:trPr>
        <w:tc>
          <w:tcPr>
            <w:tcW w:w="3671" w:type="dxa"/>
            <w:gridSpan w:val="2"/>
            <w:tcBorders>
              <w:top w:val="single" w:sz="4" w:space="0" w:color="000000"/>
              <w:left w:val="single" w:sz="4" w:space="0" w:color="000000"/>
              <w:bottom w:val="single" w:sz="4" w:space="0" w:color="000000"/>
              <w:right w:val="single" w:sz="4" w:space="0" w:color="000000"/>
            </w:tcBorders>
            <w:hideMark/>
          </w:tcPr>
          <w:p w:rsidR="00542C89" w:rsidRPr="006E2DE8" w:rsidRDefault="00542C89" w:rsidP="006E2DE8">
            <w:pPr>
              <w:numPr>
                <w:ilvl w:val="0"/>
                <w:numId w:val="31"/>
              </w:numPr>
              <w:rPr>
                <w:sz w:val="20"/>
                <w:szCs w:val="20"/>
              </w:rPr>
            </w:pPr>
            <w:r w:rsidRPr="006E2DE8">
              <w:rPr>
                <w:rFonts w:eastAsia="MS PGothic"/>
                <w:b/>
                <w:bCs/>
                <w:sz w:val="20"/>
                <w:szCs w:val="20"/>
              </w:rPr>
              <w:t>Spell</w:t>
            </w:r>
            <w:r w:rsidRPr="006E2DE8">
              <w:rPr>
                <w:rFonts w:eastAsia="MS PGothic"/>
                <w:bCs/>
                <w:sz w:val="20"/>
                <w:szCs w:val="20"/>
              </w:rPr>
              <w:t xml:space="preserve"> grade-appropriate words correctly, consulting references as needed.</w:t>
            </w:r>
            <w:r w:rsidRPr="006E2DE8">
              <w:rPr>
                <w:rFonts w:eastAsia="MS PGothic"/>
                <w:b/>
                <w:bCs/>
                <w:sz w:val="20"/>
                <w:szCs w:val="20"/>
              </w:rPr>
              <w:t xml:space="preserve"> </w:t>
            </w:r>
          </w:p>
        </w:tc>
        <w:tc>
          <w:tcPr>
            <w:tcW w:w="601" w:type="dxa"/>
            <w:gridSpan w:val="3"/>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r>
      <w:tr w:rsidR="00542C89" w:rsidRPr="006E2DE8" w:rsidTr="004576DF">
        <w:trPr>
          <w:trHeight w:val="235"/>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D9D9D9"/>
            <w:hideMark/>
          </w:tcPr>
          <w:p w:rsidR="00542C89" w:rsidRPr="006E2DE8" w:rsidRDefault="00542C89" w:rsidP="00A27CEC">
            <w:pPr>
              <w:rPr>
                <w:b/>
                <w:sz w:val="20"/>
                <w:szCs w:val="20"/>
                <w:lang w:eastAsia="ja-JP"/>
              </w:rPr>
            </w:pPr>
            <w:r w:rsidRPr="006E2DE8">
              <w:rPr>
                <w:b/>
                <w:sz w:val="20"/>
                <w:szCs w:val="20"/>
                <w:lang w:eastAsia="ja-JP"/>
              </w:rPr>
              <w:t>Knowledge of Language</w:t>
            </w:r>
          </w:p>
        </w:tc>
      </w:tr>
      <w:tr w:rsidR="00542C89" w:rsidRPr="006E2DE8" w:rsidTr="004576DF">
        <w:trPr>
          <w:trHeight w:val="235"/>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542C89" w:rsidRPr="006E2DE8" w:rsidRDefault="00542C89" w:rsidP="00653044">
            <w:pPr>
              <w:numPr>
                <w:ilvl w:val="0"/>
                <w:numId w:val="22"/>
              </w:numPr>
              <w:ind w:left="360" w:hanging="270"/>
              <w:rPr>
                <w:rFonts w:eastAsia="MS PGothic"/>
                <w:bCs/>
                <w:sz w:val="20"/>
                <w:szCs w:val="20"/>
              </w:rPr>
            </w:pPr>
            <w:r w:rsidRPr="006E2DE8">
              <w:rPr>
                <w:rFonts w:eastAsia="MS PGothic"/>
                <w:b/>
                <w:bCs/>
                <w:sz w:val="20"/>
                <w:szCs w:val="20"/>
              </w:rPr>
              <w:t>Use</w:t>
            </w:r>
            <w:r w:rsidRPr="006E2DE8">
              <w:rPr>
                <w:rFonts w:eastAsia="MS PGothic"/>
                <w:bCs/>
                <w:sz w:val="20"/>
                <w:szCs w:val="20"/>
              </w:rPr>
              <w:t xml:space="preserve"> knowledge of language and its conventions when writing, speaking, reading, or listening. </w:t>
            </w:r>
            <w:r w:rsidRPr="006E2DE8">
              <w:rPr>
                <w:rFonts w:eastAsia="MS PGothic"/>
                <w:b/>
                <w:bCs/>
                <w:sz w:val="20"/>
                <w:szCs w:val="20"/>
              </w:rPr>
              <w:t>(L.4.3.)(DOK 2)</w:t>
            </w:r>
          </w:p>
        </w:tc>
      </w:tr>
      <w:tr w:rsidR="00542C89" w:rsidRPr="006E2DE8" w:rsidTr="00542C89">
        <w:trPr>
          <w:trHeight w:val="235"/>
        </w:trPr>
        <w:tc>
          <w:tcPr>
            <w:tcW w:w="368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42C89" w:rsidRPr="006E2DE8" w:rsidRDefault="00542C89" w:rsidP="00653044">
            <w:pPr>
              <w:numPr>
                <w:ilvl w:val="1"/>
                <w:numId w:val="32"/>
              </w:numPr>
              <w:ind w:left="720"/>
              <w:rPr>
                <w:rFonts w:eastAsia="MS PGothic"/>
                <w:bCs/>
                <w:sz w:val="20"/>
                <w:szCs w:val="20"/>
              </w:rPr>
            </w:pPr>
            <w:r w:rsidRPr="006E2DE8">
              <w:rPr>
                <w:rFonts w:eastAsia="MS PGothic"/>
                <w:b/>
                <w:bCs/>
                <w:sz w:val="20"/>
                <w:szCs w:val="20"/>
              </w:rPr>
              <w:t>Choose</w:t>
            </w:r>
            <w:r w:rsidRPr="006E2DE8">
              <w:rPr>
                <w:rFonts w:eastAsia="MS PGothic"/>
                <w:bCs/>
                <w:sz w:val="20"/>
                <w:szCs w:val="20"/>
              </w:rPr>
              <w:t xml:space="preserve"> words and phrases to convey ideas precisely.</w:t>
            </w:r>
          </w:p>
        </w:tc>
        <w:tc>
          <w:tcPr>
            <w:tcW w:w="603" w:type="dxa"/>
            <w:gridSpan w:val="3"/>
            <w:tcBorders>
              <w:top w:val="single" w:sz="4" w:space="0" w:color="000000"/>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4" w:type="dxa"/>
            <w:gridSpan w:val="3"/>
            <w:tcBorders>
              <w:top w:val="single" w:sz="4" w:space="0" w:color="000000"/>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3" w:type="dxa"/>
            <w:gridSpan w:val="3"/>
            <w:tcBorders>
              <w:top w:val="single" w:sz="4" w:space="0" w:color="000000"/>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7" w:type="dxa"/>
            <w:gridSpan w:val="4"/>
            <w:tcBorders>
              <w:top w:val="single" w:sz="4" w:space="0" w:color="000000"/>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6" w:type="dxa"/>
            <w:gridSpan w:val="2"/>
            <w:tcBorders>
              <w:top w:val="single" w:sz="4" w:space="0" w:color="000000"/>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7" w:type="dxa"/>
            <w:gridSpan w:val="2"/>
            <w:tcBorders>
              <w:top w:val="single" w:sz="4" w:space="0" w:color="000000"/>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11" w:type="dxa"/>
            <w:gridSpan w:val="2"/>
            <w:tcBorders>
              <w:top w:val="single" w:sz="4" w:space="0" w:color="000000"/>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4" w:type="dxa"/>
            <w:gridSpan w:val="2"/>
            <w:tcBorders>
              <w:top w:val="single" w:sz="4" w:space="0" w:color="000000"/>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4" w:type="dxa"/>
            <w:gridSpan w:val="2"/>
            <w:tcBorders>
              <w:top w:val="single" w:sz="4" w:space="0" w:color="000000"/>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5" w:type="dxa"/>
            <w:tcBorders>
              <w:top w:val="single" w:sz="4" w:space="0" w:color="000000"/>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r>
      <w:tr w:rsidR="00542C89" w:rsidRPr="006E2DE8" w:rsidTr="00542C89">
        <w:trPr>
          <w:trHeight w:val="235"/>
        </w:trPr>
        <w:tc>
          <w:tcPr>
            <w:tcW w:w="368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42C89" w:rsidRPr="006E2DE8" w:rsidRDefault="00542C89" w:rsidP="00653044">
            <w:pPr>
              <w:numPr>
                <w:ilvl w:val="1"/>
                <w:numId w:val="32"/>
              </w:numPr>
              <w:ind w:left="720"/>
              <w:rPr>
                <w:rFonts w:eastAsia="MS PGothic"/>
                <w:bCs/>
                <w:sz w:val="20"/>
                <w:szCs w:val="20"/>
              </w:rPr>
            </w:pPr>
            <w:r w:rsidRPr="006E2DE8">
              <w:rPr>
                <w:rFonts w:eastAsia="MS PGothic"/>
                <w:b/>
                <w:bCs/>
                <w:sz w:val="20"/>
                <w:szCs w:val="20"/>
              </w:rPr>
              <w:t>Choose</w:t>
            </w:r>
            <w:r w:rsidRPr="006E2DE8">
              <w:rPr>
                <w:rFonts w:eastAsia="MS PGothic"/>
                <w:bCs/>
                <w:sz w:val="20"/>
                <w:szCs w:val="20"/>
              </w:rPr>
              <w:t xml:space="preserve"> punctuation for effect.*</w:t>
            </w:r>
          </w:p>
        </w:tc>
        <w:tc>
          <w:tcPr>
            <w:tcW w:w="603" w:type="dxa"/>
            <w:gridSpan w:val="3"/>
            <w:tcBorders>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4" w:type="dxa"/>
            <w:gridSpan w:val="3"/>
            <w:tcBorders>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3" w:type="dxa"/>
            <w:gridSpan w:val="3"/>
            <w:tcBorders>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7" w:type="dxa"/>
            <w:gridSpan w:val="4"/>
            <w:tcBorders>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6" w:type="dxa"/>
            <w:gridSpan w:val="2"/>
            <w:tcBorders>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7" w:type="dxa"/>
            <w:gridSpan w:val="2"/>
            <w:tcBorders>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11" w:type="dxa"/>
            <w:gridSpan w:val="2"/>
            <w:tcBorders>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4" w:type="dxa"/>
            <w:gridSpan w:val="2"/>
            <w:tcBorders>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4" w:type="dxa"/>
            <w:gridSpan w:val="2"/>
            <w:tcBorders>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5" w:type="dxa"/>
            <w:tcBorders>
              <w:left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r>
      <w:tr w:rsidR="00542C89" w:rsidRPr="006E2DE8" w:rsidTr="00542C89">
        <w:trPr>
          <w:trHeight w:val="235"/>
        </w:trPr>
        <w:tc>
          <w:tcPr>
            <w:tcW w:w="3684" w:type="dxa"/>
            <w:gridSpan w:val="3"/>
            <w:tcBorders>
              <w:top w:val="single" w:sz="4" w:space="0" w:color="000000"/>
              <w:left w:val="single" w:sz="4" w:space="0" w:color="000000"/>
              <w:bottom w:val="single" w:sz="4" w:space="0" w:color="000000"/>
              <w:right w:val="single" w:sz="4" w:space="0" w:color="000000"/>
            </w:tcBorders>
            <w:shd w:val="clear" w:color="auto" w:fill="FFFFFF"/>
          </w:tcPr>
          <w:p w:rsidR="00542C89" w:rsidRPr="006E2DE8" w:rsidRDefault="00542C89" w:rsidP="00653044">
            <w:pPr>
              <w:numPr>
                <w:ilvl w:val="0"/>
                <w:numId w:val="34"/>
              </w:numPr>
              <w:rPr>
                <w:sz w:val="20"/>
                <w:szCs w:val="20"/>
              </w:rPr>
            </w:pPr>
            <w:r w:rsidRPr="006E2DE8">
              <w:rPr>
                <w:rFonts w:eastAsia="MS PGothic"/>
                <w:b/>
                <w:bCs/>
                <w:sz w:val="20"/>
                <w:szCs w:val="20"/>
              </w:rPr>
              <w:t>Differentiate</w:t>
            </w:r>
            <w:r w:rsidRPr="006E2DE8">
              <w:rPr>
                <w:rFonts w:eastAsia="MS PGothic"/>
                <w:bCs/>
                <w:sz w:val="20"/>
                <w:szCs w:val="20"/>
              </w:rPr>
              <w:t xml:space="preserve"> between contexts that call for formal English (e.g., presenting ideas) and situations where informal discourse is appropriate (e.g., small-group discussion).</w:t>
            </w:r>
            <w:r w:rsidRPr="006E2DE8">
              <w:rPr>
                <w:rFonts w:eastAsia="MS PGothic"/>
                <w:b/>
                <w:bCs/>
                <w:sz w:val="20"/>
                <w:szCs w:val="20"/>
              </w:rPr>
              <w:t xml:space="preserve"> </w:t>
            </w:r>
          </w:p>
        </w:tc>
        <w:tc>
          <w:tcPr>
            <w:tcW w:w="603" w:type="dxa"/>
            <w:gridSpan w:val="3"/>
            <w:tcBorders>
              <w:left w:val="single" w:sz="4" w:space="0" w:color="000000"/>
              <w:bottom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4" w:type="dxa"/>
            <w:gridSpan w:val="3"/>
            <w:tcBorders>
              <w:left w:val="single" w:sz="4" w:space="0" w:color="000000"/>
              <w:bottom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3" w:type="dxa"/>
            <w:gridSpan w:val="3"/>
            <w:tcBorders>
              <w:left w:val="single" w:sz="4" w:space="0" w:color="000000"/>
              <w:bottom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7" w:type="dxa"/>
            <w:gridSpan w:val="4"/>
            <w:tcBorders>
              <w:left w:val="single" w:sz="4" w:space="0" w:color="000000"/>
              <w:bottom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6" w:type="dxa"/>
            <w:gridSpan w:val="2"/>
            <w:tcBorders>
              <w:left w:val="single" w:sz="4" w:space="0" w:color="000000"/>
              <w:bottom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7" w:type="dxa"/>
            <w:gridSpan w:val="2"/>
            <w:tcBorders>
              <w:left w:val="single" w:sz="4" w:space="0" w:color="000000"/>
              <w:bottom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11" w:type="dxa"/>
            <w:gridSpan w:val="2"/>
            <w:tcBorders>
              <w:left w:val="single" w:sz="4" w:space="0" w:color="000000"/>
              <w:bottom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4" w:type="dxa"/>
            <w:gridSpan w:val="2"/>
            <w:tcBorders>
              <w:left w:val="single" w:sz="4" w:space="0" w:color="000000"/>
              <w:bottom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4" w:type="dxa"/>
            <w:gridSpan w:val="2"/>
            <w:tcBorders>
              <w:left w:val="single" w:sz="4" w:space="0" w:color="000000"/>
              <w:bottom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c>
          <w:tcPr>
            <w:tcW w:w="605" w:type="dxa"/>
            <w:tcBorders>
              <w:left w:val="single" w:sz="4" w:space="0" w:color="000000"/>
              <w:bottom w:val="single" w:sz="4" w:space="0" w:color="000000"/>
              <w:right w:val="single" w:sz="4" w:space="0" w:color="000000"/>
            </w:tcBorders>
            <w:shd w:val="clear" w:color="auto" w:fill="FFFFFF"/>
          </w:tcPr>
          <w:p w:rsidR="00542C89" w:rsidRPr="006E2DE8" w:rsidRDefault="00542C89" w:rsidP="00A27CEC">
            <w:pPr>
              <w:rPr>
                <w:b/>
                <w:sz w:val="20"/>
                <w:szCs w:val="20"/>
                <w:lang w:eastAsia="ja-JP"/>
              </w:rPr>
            </w:pPr>
          </w:p>
        </w:tc>
      </w:tr>
      <w:tr w:rsidR="00542C89" w:rsidRPr="006E2DE8" w:rsidTr="004576DF">
        <w:trPr>
          <w:trHeight w:val="235"/>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D9D9D9"/>
            <w:hideMark/>
          </w:tcPr>
          <w:p w:rsidR="00542C89" w:rsidRPr="006E2DE8" w:rsidRDefault="00542C89" w:rsidP="00A27CEC">
            <w:pPr>
              <w:rPr>
                <w:rFonts w:eastAsia="MS PGothic"/>
                <w:b/>
                <w:bCs/>
                <w:sz w:val="20"/>
                <w:szCs w:val="20"/>
              </w:rPr>
            </w:pPr>
            <w:r w:rsidRPr="006E2DE8">
              <w:rPr>
                <w:rFonts w:eastAsia="MS PGothic"/>
                <w:b/>
                <w:bCs/>
                <w:sz w:val="20"/>
                <w:szCs w:val="20"/>
              </w:rPr>
              <w:t>Vocabulary Acquisition and Use</w:t>
            </w:r>
          </w:p>
        </w:tc>
      </w:tr>
      <w:tr w:rsidR="00542C89" w:rsidRPr="006E2DE8" w:rsidTr="004576DF">
        <w:trPr>
          <w:trHeight w:val="537"/>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542C89" w:rsidRPr="006E2DE8" w:rsidRDefault="00542C89" w:rsidP="00653044">
            <w:pPr>
              <w:numPr>
                <w:ilvl w:val="0"/>
                <w:numId w:val="22"/>
              </w:numPr>
              <w:ind w:left="360" w:hanging="270"/>
              <w:rPr>
                <w:rFonts w:eastAsia="MS PGothic"/>
                <w:bCs/>
                <w:sz w:val="20"/>
                <w:szCs w:val="20"/>
              </w:rPr>
            </w:pPr>
            <w:r w:rsidRPr="006E2DE8">
              <w:rPr>
                <w:rFonts w:eastAsia="MS PGothic"/>
                <w:b/>
                <w:bCs/>
                <w:sz w:val="20"/>
                <w:szCs w:val="20"/>
              </w:rPr>
              <w:t>Determine</w:t>
            </w:r>
            <w:r w:rsidRPr="006E2DE8">
              <w:rPr>
                <w:rFonts w:eastAsia="MS PGothic"/>
                <w:bCs/>
                <w:sz w:val="20"/>
                <w:szCs w:val="20"/>
              </w:rPr>
              <w:t xml:space="preserve"> or </w:t>
            </w:r>
            <w:r w:rsidRPr="006E2DE8">
              <w:rPr>
                <w:rFonts w:eastAsia="MS PGothic"/>
                <w:b/>
                <w:bCs/>
                <w:sz w:val="20"/>
                <w:szCs w:val="20"/>
              </w:rPr>
              <w:t>clarify</w:t>
            </w:r>
            <w:r w:rsidRPr="006E2DE8">
              <w:rPr>
                <w:rFonts w:eastAsia="MS PGothic"/>
                <w:bCs/>
                <w:sz w:val="20"/>
                <w:szCs w:val="20"/>
              </w:rPr>
              <w:t xml:space="preserve"> the meaning of unknown and multiple-meaning words and phrases based on </w:t>
            </w:r>
            <w:r w:rsidRPr="006E2DE8">
              <w:rPr>
                <w:rFonts w:eastAsia="MS PGothic"/>
                <w:bCs/>
                <w:i/>
                <w:sz w:val="20"/>
                <w:szCs w:val="20"/>
              </w:rPr>
              <w:t>grade 4 reading and content,</w:t>
            </w:r>
            <w:r w:rsidRPr="006E2DE8">
              <w:rPr>
                <w:rFonts w:eastAsia="MS PGothic"/>
                <w:bCs/>
                <w:sz w:val="20"/>
                <w:szCs w:val="20"/>
              </w:rPr>
              <w:t xml:space="preserve"> choosing flexibly from a range of strategies. </w:t>
            </w:r>
            <w:r w:rsidRPr="006E2DE8">
              <w:rPr>
                <w:rFonts w:eastAsia="MS PGothic"/>
                <w:b/>
                <w:bCs/>
                <w:sz w:val="20"/>
                <w:szCs w:val="20"/>
              </w:rPr>
              <w:t>(L.4.4.)(DOK 1,2,3)</w:t>
            </w:r>
          </w:p>
        </w:tc>
      </w:tr>
      <w:tr w:rsidR="00542C89" w:rsidRPr="006E2DE8" w:rsidTr="00542C89">
        <w:trPr>
          <w:trHeight w:val="537"/>
        </w:trPr>
        <w:tc>
          <w:tcPr>
            <w:tcW w:w="3671" w:type="dxa"/>
            <w:gridSpan w:val="2"/>
            <w:tcBorders>
              <w:top w:val="single" w:sz="4" w:space="0" w:color="000000"/>
              <w:left w:val="single" w:sz="4" w:space="0" w:color="000000"/>
              <w:bottom w:val="single" w:sz="4" w:space="0" w:color="000000"/>
              <w:right w:val="single" w:sz="4" w:space="0" w:color="000000"/>
            </w:tcBorders>
            <w:hideMark/>
          </w:tcPr>
          <w:p w:rsidR="00542C89" w:rsidRPr="006E2DE8" w:rsidRDefault="00542C89" w:rsidP="00ED54FB">
            <w:pPr>
              <w:numPr>
                <w:ilvl w:val="1"/>
                <w:numId w:val="35"/>
              </w:numPr>
              <w:ind w:left="720"/>
              <w:rPr>
                <w:rFonts w:eastAsia="MS PGothic"/>
                <w:bCs/>
                <w:sz w:val="20"/>
                <w:szCs w:val="20"/>
              </w:rPr>
            </w:pPr>
            <w:r w:rsidRPr="006E2DE8">
              <w:rPr>
                <w:rFonts w:eastAsia="MS PGothic"/>
                <w:b/>
                <w:bCs/>
                <w:sz w:val="20"/>
                <w:szCs w:val="20"/>
              </w:rPr>
              <w:t>Use</w:t>
            </w:r>
            <w:r w:rsidRPr="006E2DE8">
              <w:rPr>
                <w:rFonts w:eastAsia="MS PGothic"/>
                <w:bCs/>
                <w:sz w:val="20"/>
                <w:szCs w:val="20"/>
              </w:rPr>
              <w:t xml:space="preserve"> context (e.g., definitions, examples, or restatements in text) as a clue to the meaning of a word or phrase.</w:t>
            </w:r>
          </w:p>
        </w:tc>
        <w:tc>
          <w:tcPr>
            <w:tcW w:w="601" w:type="dxa"/>
            <w:gridSpan w:val="3"/>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top w:val="single" w:sz="4" w:space="0" w:color="000000"/>
              <w:left w:val="single" w:sz="4" w:space="0" w:color="000000"/>
              <w:right w:val="single" w:sz="4" w:space="0" w:color="000000"/>
            </w:tcBorders>
          </w:tcPr>
          <w:p w:rsidR="00542C89" w:rsidRPr="006E2DE8" w:rsidRDefault="00542C89" w:rsidP="00700F7B">
            <w:pPr>
              <w:rPr>
                <w:sz w:val="22"/>
                <w:szCs w:val="22"/>
                <w:lang w:eastAsia="ja-JP"/>
              </w:rPr>
            </w:pPr>
          </w:p>
        </w:tc>
      </w:tr>
      <w:tr w:rsidR="00542C89" w:rsidRPr="006E2DE8" w:rsidTr="00542C89">
        <w:trPr>
          <w:trHeight w:val="352"/>
        </w:trPr>
        <w:tc>
          <w:tcPr>
            <w:tcW w:w="3671" w:type="dxa"/>
            <w:gridSpan w:val="2"/>
            <w:tcBorders>
              <w:top w:val="single" w:sz="4" w:space="0" w:color="000000"/>
              <w:left w:val="single" w:sz="4" w:space="0" w:color="000000"/>
              <w:bottom w:val="single" w:sz="4" w:space="0" w:color="000000"/>
              <w:right w:val="single" w:sz="4" w:space="0" w:color="000000"/>
            </w:tcBorders>
            <w:hideMark/>
          </w:tcPr>
          <w:p w:rsidR="00542C89" w:rsidRPr="006E2DE8" w:rsidRDefault="00542C89" w:rsidP="00ED54FB">
            <w:pPr>
              <w:numPr>
                <w:ilvl w:val="1"/>
                <w:numId w:val="35"/>
              </w:numPr>
              <w:ind w:left="720"/>
              <w:rPr>
                <w:rFonts w:eastAsia="MS PGothic"/>
                <w:bCs/>
                <w:sz w:val="20"/>
                <w:szCs w:val="20"/>
              </w:rPr>
            </w:pPr>
            <w:r w:rsidRPr="006E2DE8">
              <w:rPr>
                <w:rFonts w:eastAsia="MS PGothic"/>
                <w:b/>
                <w:bCs/>
                <w:sz w:val="20"/>
                <w:szCs w:val="20"/>
              </w:rPr>
              <w:t>Use</w:t>
            </w:r>
            <w:r w:rsidRPr="006E2DE8">
              <w:rPr>
                <w:rFonts w:eastAsia="MS PGothic"/>
                <w:bCs/>
                <w:sz w:val="20"/>
                <w:szCs w:val="20"/>
              </w:rPr>
              <w:t xml:space="preserve"> common, grade-appropriate Greek and Latin affixes and roots as clues to the meaning of a word (e.g., </w:t>
            </w:r>
            <w:r w:rsidRPr="006E2DE8">
              <w:rPr>
                <w:rFonts w:eastAsia="MS PGothic"/>
                <w:bCs/>
                <w:i/>
                <w:sz w:val="20"/>
                <w:szCs w:val="20"/>
              </w:rPr>
              <w:t>telegraph, photograph, autograph</w:t>
            </w:r>
            <w:r w:rsidRPr="006E2DE8">
              <w:rPr>
                <w:rFonts w:eastAsia="MS PGothic"/>
                <w:bCs/>
                <w:sz w:val="20"/>
                <w:szCs w:val="20"/>
              </w:rPr>
              <w:t>).</w:t>
            </w:r>
          </w:p>
        </w:tc>
        <w:tc>
          <w:tcPr>
            <w:tcW w:w="601"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left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left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left w:val="single" w:sz="4" w:space="0" w:color="000000"/>
              <w:right w:val="single" w:sz="4" w:space="0" w:color="000000"/>
            </w:tcBorders>
          </w:tcPr>
          <w:p w:rsidR="00542C89" w:rsidRPr="006E2DE8" w:rsidRDefault="00542C89" w:rsidP="00700F7B">
            <w:pPr>
              <w:rPr>
                <w:sz w:val="22"/>
                <w:szCs w:val="22"/>
                <w:lang w:eastAsia="ja-JP"/>
              </w:rPr>
            </w:pPr>
          </w:p>
        </w:tc>
      </w:tr>
      <w:tr w:rsidR="00542C89" w:rsidRPr="006E2DE8" w:rsidTr="00542C89">
        <w:trPr>
          <w:trHeight w:val="352"/>
        </w:trPr>
        <w:tc>
          <w:tcPr>
            <w:tcW w:w="3671" w:type="dxa"/>
            <w:gridSpan w:val="2"/>
            <w:tcBorders>
              <w:top w:val="single" w:sz="4" w:space="0" w:color="000000"/>
              <w:left w:val="single" w:sz="4" w:space="0" w:color="000000"/>
              <w:bottom w:val="single" w:sz="4" w:space="0" w:color="000000"/>
              <w:right w:val="single" w:sz="4" w:space="0" w:color="000000"/>
            </w:tcBorders>
            <w:hideMark/>
          </w:tcPr>
          <w:p w:rsidR="00542C89" w:rsidRPr="006E2DE8" w:rsidRDefault="00542C89" w:rsidP="00ED54FB">
            <w:pPr>
              <w:numPr>
                <w:ilvl w:val="0"/>
                <w:numId w:val="37"/>
              </w:numPr>
              <w:rPr>
                <w:sz w:val="20"/>
                <w:szCs w:val="20"/>
              </w:rPr>
            </w:pPr>
            <w:r w:rsidRPr="006E2DE8">
              <w:rPr>
                <w:rFonts w:eastAsia="MS PGothic"/>
                <w:b/>
                <w:bCs/>
                <w:sz w:val="20"/>
                <w:szCs w:val="20"/>
              </w:rPr>
              <w:t>Consult</w:t>
            </w:r>
            <w:r w:rsidRPr="006E2DE8">
              <w:rPr>
                <w:rFonts w:eastAsia="MS PGothic"/>
                <w:bCs/>
                <w:sz w:val="20"/>
                <w:szCs w:val="20"/>
              </w:rPr>
              <w:t xml:space="preserve"> reference materials (e.g., dictionaries, glossaries, thesauruses), both print and digital, to </w:t>
            </w:r>
            <w:r w:rsidRPr="006E2DE8">
              <w:rPr>
                <w:rFonts w:eastAsia="MS PGothic"/>
                <w:b/>
                <w:bCs/>
                <w:sz w:val="20"/>
                <w:szCs w:val="20"/>
              </w:rPr>
              <w:t>find</w:t>
            </w:r>
            <w:r w:rsidRPr="006E2DE8">
              <w:rPr>
                <w:rFonts w:eastAsia="MS PGothic"/>
                <w:bCs/>
                <w:sz w:val="20"/>
                <w:szCs w:val="20"/>
              </w:rPr>
              <w:t xml:space="preserve"> the pronunciation and </w:t>
            </w:r>
            <w:r w:rsidRPr="006E2DE8">
              <w:rPr>
                <w:rFonts w:eastAsia="MS PGothic"/>
                <w:b/>
                <w:bCs/>
                <w:sz w:val="20"/>
                <w:szCs w:val="20"/>
              </w:rPr>
              <w:t>determine</w:t>
            </w:r>
            <w:r w:rsidRPr="006E2DE8">
              <w:rPr>
                <w:rFonts w:eastAsia="MS PGothic"/>
                <w:bCs/>
                <w:sz w:val="20"/>
                <w:szCs w:val="20"/>
              </w:rPr>
              <w:t xml:space="preserve"> or </w:t>
            </w:r>
            <w:r w:rsidRPr="006E2DE8">
              <w:rPr>
                <w:rFonts w:eastAsia="MS PGothic"/>
                <w:b/>
                <w:bCs/>
                <w:sz w:val="20"/>
                <w:szCs w:val="20"/>
              </w:rPr>
              <w:t>clarify</w:t>
            </w:r>
            <w:r w:rsidRPr="006E2DE8">
              <w:rPr>
                <w:rFonts w:eastAsia="MS PGothic"/>
                <w:bCs/>
                <w:sz w:val="20"/>
                <w:szCs w:val="20"/>
              </w:rPr>
              <w:t xml:space="preserve"> the precise meaning of key words and phrases.</w:t>
            </w:r>
          </w:p>
        </w:tc>
        <w:tc>
          <w:tcPr>
            <w:tcW w:w="601" w:type="dxa"/>
            <w:gridSpan w:val="3"/>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3"/>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4"/>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23" w:type="dxa"/>
            <w:gridSpan w:val="3"/>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7" w:type="dxa"/>
            <w:gridSpan w:val="2"/>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11" w:type="dxa"/>
            <w:gridSpan w:val="2"/>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c>
          <w:tcPr>
            <w:tcW w:w="605" w:type="dxa"/>
            <w:tcBorders>
              <w:left w:val="single" w:sz="4" w:space="0" w:color="000000"/>
              <w:bottom w:val="single" w:sz="4" w:space="0" w:color="000000"/>
              <w:right w:val="single" w:sz="4" w:space="0" w:color="000000"/>
            </w:tcBorders>
          </w:tcPr>
          <w:p w:rsidR="00542C89" w:rsidRPr="006E2DE8" w:rsidRDefault="00542C89" w:rsidP="00700F7B">
            <w:pPr>
              <w:rPr>
                <w:sz w:val="22"/>
                <w:szCs w:val="22"/>
                <w:lang w:eastAsia="ja-JP"/>
              </w:rPr>
            </w:pPr>
          </w:p>
        </w:tc>
      </w:tr>
      <w:tr w:rsidR="00542C89" w:rsidRPr="006E2DE8" w:rsidTr="004576DF">
        <w:trPr>
          <w:trHeight w:val="317"/>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542C89" w:rsidRPr="006E2DE8" w:rsidRDefault="00542C89" w:rsidP="00ED54FB">
            <w:pPr>
              <w:numPr>
                <w:ilvl w:val="0"/>
                <w:numId w:val="22"/>
              </w:numPr>
              <w:ind w:left="360"/>
              <w:rPr>
                <w:rFonts w:eastAsia="MS PGothic"/>
                <w:bCs/>
                <w:sz w:val="20"/>
                <w:szCs w:val="20"/>
              </w:rPr>
            </w:pPr>
            <w:r w:rsidRPr="006E2DE8">
              <w:rPr>
                <w:rFonts w:eastAsia="MS PGothic"/>
                <w:b/>
                <w:bCs/>
                <w:sz w:val="20"/>
                <w:szCs w:val="20"/>
              </w:rPr>
              <w:t>Demonstrate</w:t>
            </w:r>
            <w:r w:rsidRPr="006E2DE8">
              <w:rPr>
                <w:rFonts w:eastAsia="MS PGothic"/>
                <w:bCs/>
                <w:sz w:val="20"/>
                <w:szCs w:val="20"/>
              </w:rPr>
              <w:t xml:space="preserve"> understanding of figurative language, word relationships, and nuances in word meanings. </w:t>
            </w:r>
            <w:r w:rsidRPr="006E2DE8">
              <w:rPr>
                <w:rFonts w:eastAsia="MS PGothic"/>
                <w:b/>
                <w:bCs/>
                <w:sz w:val="20"/>
                <w:szCs w:val="20"/>
              </w:rPr>
              <w:t>(L.4.5.)(DOK 1,2,3)</w:t>
            </w:r>
          </w:p>
        </w:tc>
      </w:tr>
      <w:tr w:rsidR="00542C89" w:rsidRPr="006E2DE8" w:rsidTr="00542C89">
        <w:trPr>
          <w:trHeight w:val="248"/>
        </w:trPr>
        <w:tc>
          <w:tcPr>
            <w:tcW w:w="3684" w:type="dxa"/>
            <w:gridSpan w:val="3"/>
            <w:tcBorders>
              <w:top w:val="single" w:sz="4" w:space="0" w:color="000000"/>
              <w:left w:val="single" w:sz="4" w:space="0" w:color="000000"/>
              <w:right w:val="single" w:sz="4" w:space="0" w:color="000000"/>
            </w:tcBorders>
            <w:shd w:val="clear" w:color="auto" w:fill="FFFFFF"/>
            <w:hideMark/>
          </w:tcPr>
          <w:p w:rsidR="00542C89" w:rsidRPr="006E2DE8" w:rsidRDefault="00542C89" w:rsidP="00ED54FB">
            <w:pPr>
              <w:numPr>
                <w:ilvl w:val="1"/>
                <w:numId w:val="39"/>
              </w:numPr>
              <w:ind w:left="720"/>
              <w:rPr>
                <w:rFonts w:eastAsia="MS PGothic"/>
                <w:bCs/>
                <w:sz w:val="20"/>
                <w:szCs w:val="20"/>
              </w:rPr>
            </w:pPr>
            <w:r w:rsidRPr="006E2DE8">
              <w:rPr>
                <w:rFonts w:eastAsia="MS PGothic"/>
                <w:b/>
                <w:bCs/>
                <w:sz w:val="20"/>
                <w:szCs w:val="20"/>
              </w:rPr>
              <w:t>Explain</w:t>
            </w:r>
            <w:r w:rsidRPr="006E2DE8">
              <w:rPr>
                <w:rFonts w:eastAsia="MS PGothic"/>
                <w:bCs/>
                <w:sz w:val="20"/>
                <w:szCs w:val="20"/>
              </w:rPr>
              <w:t xml:space="preserve"> the meaning of simple similes and metaphors (e.g., </w:t>
            </w:r>
            <w:r w:rsidRPr="006E2DE8">
              <w:rPr>
                <w:rFonts w:eastAsia="MS PGothic"/>
                <w:bCs/>
                <w:i/>
                <w:sz w:val="20"/>
                <w:szCs w:val="20"/>
              </w:rPr>
              <w:t>as pretty as a picture</w:t>
            </w:r>
            <w:r w:rsidRPr="006E2DE8">
              <w:rPr>
                <w:rFonts w:eastAsia="MS PGothic"/>
                <w:bCs/>
                <w:sz w:val="20"/>
                <w:szCs w:val="20"/>
              </w:rPr>
              <w:t>) in context.</w:t>
            </w:r>
          </w:p>
        </w:tc>
        <w:tc>
          <w:tcPr>
            <w:tcW w:w="603" w:type="dxa"/>
            <w:gridSpan w:val="3"/>
            <w:tcBorders>
              <w:top w:val="single" w:sz="4" w:space="0" w:color="000000"/>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4" w:type="dxa"/>
            <w:gridSpan w:val="3"/>
            <w:tcBorders>
              <w:top w:val="single" w:sz="4" w:space="0" w:color="000000"/>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3" w:type="dxa"/>
            <w:gridSpan w:val="3"/>
            <w:tcBorders>
              <w:top w:val="single" w:sz="4" w:space="0" w:color="000000"/>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7" w:type="dxa"/>
            <w:gridSpan w:val="4"/>
            <w:tcBorders>
              <w:top w:val="single" w:sz="4" w:space="0" w:color="000000"/>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6" w:type="dxa"/>
            <w:gridSpan w:val="2"/>
            <w:tcBorders>
              <w:top w:val="single" w:sz="4" w:space="0" w:color="000000"/>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7" w:type="dxa"/>
            <w:gridSpan w:val="2"/>
            <w:tcBorders>
              <w:top w:val="single" w:sz="4" w:space="0" w:color="000000"/>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11" w:type="dxa"/>
            <w:gridSpan w:val="2"/>
            <w:tcBorders>
              <w:top w:val="single" w:sz="4" w:space="0" w:color="000000"/>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5" w:type="dxa"/>
            <w:tcBorders>
              <w:top w:val="single" w:sz="4" w:space="0" w:color="000000"/>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r>
      <w:tr w:rsidR="00542C89" w:rsidRPr="006E2DE8" w:rsidTr="00542C89">
        <w:trPr>
          <w:trHeight w:val="247"/>
        </w:trPr>
        <w:tc>
          <w:tcPr>
            <w:tcW w:w="3684" w:type="dxa"/>
            <w:gridSpan w:val="3"/>
            <w:tcBorders>
              <w:top w:val="single" w:sz="4" w:space="0" w:color="000000"/>
              <w:left w:val="single" w:sz="4" w:space="0" w:color="000000"/>
              <w:right w:val="single" w:sz="4" w:space="0" w:color="000000"/>
            </w:tcBorders>
            <w:shd w:val="clear" w:color="auto" w:fill="FFFFFF"/>
            <w:hideMark/>
          </w:tcPr>
          <w:p w:rsidR="00542C89" w:rsidRPr="006E2DE8" w:rsidRDefault="00542C89" w:rsidP="00ED54FB">
            <w:pPr>
              <w:numPr>
                <w:ilvl w:val="1"/>
                <w:numId w:val="39"/>
              </w:numPr>
              <w:ind w:left="720"/>
              <w:rPr>
                <w:rFonts w:eastAsia="MS PGothic"/>
                <w:bCs/>
                <w:sz w:val="20"/>
                <w:szCs w:val="20"/>
              </w:rPr>
            </w:pPr>
            <w:r w:rsidRPr="006E2DE8">
              <w:rPr>
                <w:rFonts w:eastAsia="MS PGothic"/>
                <w:b/>
                <w:bCs/>
                <w:sz w:val="20"/>
                <w:szCs w:val="20"/>
              </w:rPr>
              <w:t>Recognize</w:t>
            </w:r>
            <w:r w:rsidRPr="006E2DE8">
              <w:rPr>
                <w:rFonts w:eastAsia="MS PGothic"/>
                <w:bCs/>
                <w:sz w:val="20"/>
                <w:szCs w:val="20"/>
              </w:rPr>
              <w:t xml:space="preserve"> and </w:t>
            </w:r>
            <w:r w:rsidRPr="006E2DE8">
              <w:rPr>
                <w:rFonts w:eastAsia="MS PGothic"/>
                <w:b/>
                <w:bCs/>
                <w:sz w:val="20"/>
                <w:szCs w:val="20"/>
              </w:rPr>
              <w:t>explain</w:t>
            </w:r>
            <w:r w:rsidRPr="006E2DE8">
              <w:rPr>
                <w:rFonts w:eastAsia="MS PGothic"/>
                <w:bCs/>
                <w:sz w:val="20"/>
                <w:szCs w:val="20"/>
              </w:rPr>
              <w:t xml:space="preserve"> the meaning of common idioms, adages, and proverbs.</w:t>
            </w:r>
          </w:p>
        </w:tc>
        <w:tc>
          <w:tcPr>
            <w:tcW w:w="603" w:type="dxa"/>
            <w:gridSpan w:val="3"/>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4" w:type="dxa"/>
            <w:gridSpan w:val="3"/>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3" w:type="dxa"/>
            <w:gridSpan w:val="3"/>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7" w:type="dxa"/>
            <w:gridSpan w:val="4"/>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6"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7"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11"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4"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4"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r>
      <w:tr w:rsidR="00542C89" w:rsidRPr="006E2DE8" w:rsidTr="00542C89">
        <w:trPr>
          <w:trHeight w:val="247"/>
        </w:trPr>
        <w:tc>
          <w:tcPr>
            <w:tcW w:w="3684" w:type="dxa"/>
            <w:gridSpan w:val="3"/>
            <w:tcBorders>
              <w:top w:val="single" w:sz="4" w:space="0" w:color="000000"/>
              <w:left w:val="single" w:sz="4" w:space="0" w:color="000000"/>
              <w:right w:val="single" w:sz="4" w:space="0" w:color="000000"/>
            </w:tcBorders>
            <w:shd w:val="clear" w:color="auto" w:fill="FFFFFF"/>
            <w:hideMark/>
          </w:tcPr>
          <w:p w:rsidR="00542C89" w:rsidRPr="006E2DE8" w:rsidRDefault="00542C89" w:rsidP="00ED54FB">
            <w:pPr>
              <w:numPr>
                <w:ilvl w:val="0"/>
                <w:numId w:val="40"/>
              </w:numPr>
              <w:ind w:left="720"/>
              <w:rPr>
                <w:sz w:val="20"/>
                <w:szCs w:val="20"/>
              </w:rPr>
            </w:pPr>
            <w:r w:rsidRPr="006E2DE8">
              <w:rPr>
                <w:rFonts w:eastAsia="MS PGothic"/>
                <w:b/>
                <w:bCs/>
                <w:sz w:val="20"/>
                <w:szCs w:val="20"/>
              </w:rPr>
              <w:t>Demonstrate</w:t>
            </w:r>
            <w:r w:rsidRPr="006E2DE8">
              <w:rPr>
                <w:rFonts w:eastAsia="MS PGothic"/>
                <w:bCs/>
                <w:sz w:val="20"/>
                <w:szCs w:val="20"/>
              </w:rPr>
              <w:t xml:space="preserve"> understanding of words by relating them to their opposites (antonyms) and to words with similar but not identical meanings (synonyms).</w:t>
            </w:r>
          </w:p>
        </w:tc>
        <w:tc>
          <w:tcPr>
            <w:tcW w:w="603" w:type="dxa"/>
            <w:gridSpan w:val="3"/>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4" w:type="dxa"/>
            <w:gridSpan w:val="3"/>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3" w:type="dxa"/>
            <w:gridSpan w:val="3"/>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7" w:type="dxa"/>
            <w:gridSpan w:val="4"/>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6"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7"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11"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4"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4"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r>
      <w:tr w:rsidR="00542C89" w:rsidRPr="006E2DE8" w:rsidTr="00542C89">
        <w:trPr>
          <w:trHeight w:val="247"/>
        </w:trPr>
        <w:tc>
          <w:tcPr>
            <w:tcW w:w="3684" w:type="dxa"/>
            <w:gridSpan w:val="3"/>
            <w:tcBorders>
              <w:top w:val="single" w:sz="4" w:space="0" w:color="000000"/>
              <w:left w:val="single" w:sz="4" w:space="0" w:color="000000"/>
              <w:right w:val="single" w:sz="4" w:space="0" w:color="000000"/>
            </w:tcBorders>
            <w:shd w:val="clear" w:color="auto" w:fill="FFFFFF"/>
            <w:hideMark/>
          </w:tcPr>
          <w:p w:rsidR="00542C89" w:rsidRPr="006E2DE8" w:rsidRDefault="00542C89" w:rsidP="00ED54FB">
            <w:pPr>
              <w:numPr>
                <w:ilvl w:val="0"/>
                <w:numId w:val="18"/>
              </w:numPr>
              <w:ind w:left="360"/>
              <w:rPr>
                <w:rFonts w:eastAsia="MS PGothic"/>
                <w:bCs/>
                <w:sz w:val="20"/>
                <w:szCs w:val="20"/>
              </w:rPr>
            </w:pPr>
            <w:r w:rsidRPr="006E2DE8">
              <w:rPr>
                <w:rFonts w:eastAsia="MS PGothic"/>
                <w:b/>
                <w:bCs/>
                <w:sz w:val="20"/>
                <w:szCs w:val="20"/>
              </w:rPr>
              <w:t>Acquire</w:t>
            </w:r>
            <w:r w:rsidRPr="006E2DE8">
              <w:rPr>
                <w:rFonts w:eastAsia="MS PGothic"/>
                <w:bCs/>
                <w:sz w:val="20"/>
                <w:szCs w:val="20"/>
              </w:rPr>
              <w:t xml:space="preserve"> and </w:t>
            </w:r>
            <w:r w:rsidRPr="006E2DE8">
              <w:rPr>
                <w:rFonts w:eastAsia="MS PGothic"/>
                <w:b/>
                <w:bCs/>
                <w:sz w:val="20"/>
                <w:szCs w:val="20"/>
              </w:rPr>
              <w:t>use</w:t>
            </w:r>
            <w:r w:rsidRPr="006E2DE8">
              <w:rPr>
                <w:rFonts w:eastAsia="MS PGothic"/>
                <w:bCs/>
                <w:sz w:val="20"/>
                <w:szCs w:val="20"/>
              </w:rPr>
              <w:t xml:space="preserve"> accurately grade-appropriate general academic and domain-specific words and phrases, including those that signal precise actions, emotions, or states of being (e.g., </w:t>
            </w:r>
            <w:r w:rsidRPr="006E2DE8">
              <w:rPr>
                <w:rFonts w:eastAsia="MS PGothic"/>
                <w:bCs/>
                <w:i/>
                <w:sz w:val="20"/>
                <w:szCs w:val="20"/>
              </w:rPr>
              <w:t>quizzed, whined, stammered</w:t>
            </w:r>
            <w:r w:rsidRPr="006E2DE8">
              <w:rPr>
                <w:rFonts w:eastAsia="MS PGothic"/>
                <w:bCs/>
                <w:sz w:val="20"/>
                <w:szCs w:val="20"/>
              </w:rPr>
              <w:t xml:space="preserve">) and that are basic to a particular topic (e.g., </w:t>
            </w:r>
            <w:r w:rsidRPr="006E2DE8">
              <w:rPr>
                <w:rFonts w:eastAsia="MS PGothic"/>
                <w:bCs/>
                <w:i/>
                <w:sz w:val="20"/>
                <w:szCs w:val="20"/>
              </w:rPr>
              <w:t>wildlife, conservation,</w:t>
            </w:r>
            <w:r w:rsidRPr="006E2DE8">
              <w:rPr>
                <w:rFonts w:eastAsia="MS PGothic"/>
                <w:bCs/>
                <w:sz w:val="20"/>
                <w:szCs w:val="20"/>
              </w:rPr>
              <w:t xml:space="preserve"> and </w:t>
            </w:r>
            <w:r w:rsidRPr="006E2DE8">
              <w:rPr>
                <w:rFonts w:eastAsia="MS PGothic"/>
                <w:bCs/>
                <w:i/>
                <w:sz w:val="20"/>
                <w:szCs w:val="20"/>
              </w:rPr>
              <w:lastRenderedPageBreak/>
              <w:t>endangered</w:t>
            </w:r>
            <w:r w:rsidRPr="006E2DE8">
              <w:rPr>
                <w:rFonts w:eastAsia="MS PGothic"/>
                <w:bCs/>
                <w:sz w:val="20"/>
                <w:szCs w:val="20"/>
              </w:rPr>
              <w:t xml:space="preserve"> when discussing animal preservation).</w:t>
            </w:r>
            <w:r w:rsidRPr="006E2DE8">
              <w:rPr>
                <w:rFonts w:eastAsia="MS PGothic"/>
                <w:b/>
                <w:bCs/>
                <w:sz w:val="20"/>
                <w:szCs w:val="20"/>
              </w:rPr>
              <w:t xml:space="preserve"> (L.4.6.)(DOK 1,2)</w:t>
            </w:r>
          </w:p>
        </w:tc>
        <w:tc>
          <w:tcPr>
            <w:tcW w:w="603" w:type="dxa"/>
            <w:gridSpan w:val="3"/>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4" w:type="dxa"/>
            <w:gridSpan w:val="3"/>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3" w:type="dxa"/>
            <w:gridSpan w:val="3"/>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7" w:type="dxa"/>
            <w:gridSpan w:val="4"/>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6"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7"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11"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4"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4" w:type="dxa"/>
            <w:gridSpan w:val="2"/>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542C89" w:rsidRPr="006E2DE8" w:rsidRDefault="00542C89" w:rsidP="00DF3921">
            <w:pPr>
              <w:rPr>
                <w:rFonts w:eastAsia="MS PGothic"/>
                <w:bCs/>
                <w:sz w:val="20"/>
                <w:szCs w:val="20"/>
              </w:rPr>
            </w:pPr>
          </w:p>
        </w:tc>
      </w:tr>
    </w:tbl>
    <w:p w:rsidR="0033385B" w:rsidRPr="006E2DE8" w:rsidRDefault="0033385B" w:rsidP="00542C89">
      <w:pPr>
        <w:rPr>
          <w:b/>
          <w:bCs/>
          <w:sz w:val="28"/>
          <w:szCs w:val="28"/>
        </w:rPr>
      </w:pPr>
    </w:p>
    <w:p w:rsidR="00542C89" w:rsidRPr="006E2DE8" w:rsidRDefault="00542C89" w:rsidP="00542C89">
      <w:pPr>
        <w:rPr>
          <w:b/>
          <w:bCs/>
          <w:sz w:val="28"/>
          <w:szCs w:val="28"/>
        </w:rPr>
      </w:pPr>
      <w:r w:rsidRPr="006E2DE8">
        <w:rPr>
          <w:b/>
          <w:bCs/>
          <w:sz w:val="28"/>
          <w:szCs w:val="28"/>
        </w:rPr>
        <w:t>Language Arts Depth-Of-Knowledge Definitions - Writing</w:t>
      </w:r>
    </w:p>
    <w:p w:rsidR="00542C89" w:rsidRPr="006E2DE8" w:rsidRDefault="00542C89" w:rsidP="00542C89">
      <w:pPr>
        <w:rPr>
          <w:b/>
          <w:bCs/>
          <w:sz w:val="28"/>
          <w:szCs w:val="28"/>
        </w:rPr>
      </w:pPr>
    </w:p>
    <w:tbl>
      <w:tblPr>
        <w:tblW w:w="9032" w:type="dxa"/>
        <w:jc w:val="center"/>
        <w:tblCellSpacing w:w="6" w:type="dxa"/>
        <w:tblCellMar>
          <w:top w:w="12" w:type="dxa"/>
          <w:left w:w="12" w:type="dxa"/>
          <w:bottom w:w="12" w:type="dxa"/>
          <w:right w:w="12" w:type="dxa"/>
        </w:tblCellMar>
        <w:tblLook w:val="04A0" w:firstRow="1" w:lastRow="0" w:firstColumn="1" w:lastColumn="0" w:noHBand="0" w:noVBand="1"/>
      </w:tblPr>
      <w:tblGrid>
        <w:gridCol w:w="9032"/>
      </w:tblGrid>
      <w:tr w:rsidR="00542C89" w:rsidRPr="006E2DE8" w:rsidTr="00763EDA">
        <w:trPr>
          <w:tblCellSpacing w:w="6" w:type="dxa"/>
          <w:jc w:val="center"/>
        </w:trPr>
        <w:tc>
          <w:tcPr>
            <w:tcW w:w="9008" w:type="dxa"/>
            <w:tcMar>
              <w:top w:w="0" w:type="dxa"/>
              <w:left w:w="0" w:type="dxa"/>
              <w:bottom w:w="0" w:type="dxa"/>
              <w:right w:w="0" w:type="dxa"/>
            </w:tcMar>
            <w:vAlign w:val="center"/>
            <w:hideMark/>
          </w:tcPr>
          <w:p w:rsidR="00542C89" w:rsidRPr="006E2DE8" w:rsidRDefault="00542C89" w:rsidP="00763EDA">
            <w:pPr>
              <w:rPr>
                <w:sz w:val="28"/>
                <w:szCs w:val="28"/>
              </w:rPr>
            </w:pPr>
          </w:p>
        </w:tc>
      </w:tr>
      <w:tr w:rsidR="00542C89" w:rsidRPr="006E2DE8" w:rsidTr="00763EDA">
        <w:trPr>
          <w:tblCellSpacing w:w="6" w:type="dxa"/>
          <w:jc w:val="center"/>
        </w:trPr>
        <w:tc>
          <w:tcPr>
            <w:tcW w:w="9008" w:type="dxa"/>
            <w:tcMar>
              <w:top w:w="0" w:type="dxa"/>
              <w:left w:w="0" w:type="dxa"/>
              <w:bottom w:w="0" w:type="dxa"/>
              <w:right w:w="0" w:type="dxa"/>
            </w:tcMar>
            <w:vAlign w:val="center"/>
            <w:hideMark/>
          </w:tcPr>
          <w:p w:rsidR="00542C89" w:rsidRPr="006E2DE8" w:rsidRDefault="00542C89" w:rsidP="00763EDA">
            <w:pPr>
              <w:ind w:right="-13"/>
              <w:rPr>
                <w:sz w:val="18"/>
                <w:szCs w:val="18"/>
              </w:rPr>
            </w:pPr>
            <w:bookmarkStart w:id="1" w:name="WLevel1"/>
            <w:r w:rsidRPr="006E2DE8">
              <w:rPr>
                <w:b/>
                <w:i/>
                <w:iCs/>
                <w:sz w:val="18"/>
                <w:szCs w:val="18"/>
                <w:u w:val="single"/>
              </w:rPr>
              <w:t>Level 1 Recall of Information</w:t>
            </w:r>
            <w:bookmarkEnd w:id="1"/>
            <w:r w:rsidRPr="006E2DE8">
              <w:rPr>
                <w:sz w:val="18"/>
                <w:szCs w:val="18"/>
              </w:rPr>
              <w:t xml:space="preserve"> </w:t>
            </w:r>
            <w:r w:rsidRPr="006E2DE8">
              <w:rPr>
                <w:sz w:val="18"/>
                <w:szCs w:val="18"/>
              </w:rPr>
              <w:br/>
              <w:t xml:space="preserve">Level 1 requires the student to write or recite simple facts. This writing or recitation does </w:t>
            </w:r>
            <w:r w:rsidRPr="006E2DE8">
              <w:rPr>
                <w:b/>
                <w:bCs/>
                <w:sz w:val="18"/>
                <w:szCs w:val="18"/>
              </w:rPr>
              <w:t>not</w:t>
            </w:r>
            <w:r w:rsidRPr="006E2DE8">
              <w:rPr>
                <w:sz w:val="18"/>
                <w:szCs w:val="18"/>
              </w:rPr>
              <w:t xml:space="preserve"> include complex synthesis or analysis but basic ideas. The students are engaged in listing ideas or words as in a brainstorming activity prior to written composition, are engaged in a simple spelling or vocabulary assessment or are asked to write simple sentences. Students are </w:t>
            </w:r>
            <w:r w:rsidRPr="006E2DE8">
              <w:rPr>
                <w:b/>
                <w:bCs/>
                <w:sz w:val="18"/>
                <w:szCs w:val="18"/>
              </w:rPr>
              <w:t>expected</w:t>
            </w:r>
            <w:r w:rsidRPr="006E2DE8">
              <w:rPr>
                <w:sz w:val="18"/>
                <w:szCs w:val="18"/>
              </w:rPr>
              <w:t xml:space="preserve"> to write and speak using Standard English conventions. This includes using appropriate grammar, punctuation, capitalization and spelling. Some examples that represent but do </w:t>
            </w:r>
            <w:r w:rsidRPr="006E2DE8">
              <w:rPr>
                <w:b/>
                <w:bCs/>
                <w:sz w:val="18"/>
                <w:szCs w:val="18"/>
              </w:rPr>
              <w:t>not</w:t>
            </w:r>
            <w:r w:rsidRPr="006E2DE8">
              <w:rPr>
                <w:sz w:val="18"/>
                <w:szCs w:val="18"/>
              </w:rPr>
              <w:t xml:space="preserve"> constitute all of Level 1 performance are: </w:t>
            </w:r>
          </w:p>
        </w:tc>
      </w:tr>
    </w:tbl>
    <w:p w:rsidR="00542C89" w:rsidRPr="006E2DE8" w:rsidRDefault="00542C89" w:rsidP="00542C89">
      <w:pPr>
        <w:rPr>
          <w:sz w:val="18"/>
          <w:szCs w:val="18"/>
        </w:rPr>
      </w:pPr>
    </w:p>
    <w:p w:rsidR="00542C89" w:rsidRPr="006E2DE8" w:rsidRDefault="00542C89" w:rsidP="00542C89">
      <w:pPr>
        <w:numPr>
          <w:ilvl w:val="0"/>
          <w:numId w:val="41"/>
        </w:numPr>
        <w:rPr>
          <w:sz w:val="18"/>
          <w:szCs w:val="18"/>
        </w:rPr>
      </w:pPr>
      <w:r w:rsidRPr="006E2DE8">
        <w:rPr>
          <w:sz w:val="18"/>
          <w:szCs w:val="18"/>
        </w:rPr>
        <w:t xml:space="preserve">Use punctuation marks correctly. </w:t>
      </w:r>
    </w:p>
    <w:p w:rsidR="00542C89" w:rsidRPr="006E2DE8" w:rsidRDefault="00542C89" w:rsidP="00542C89">
      <w:pPr>
        <w:numPr>
          <w:ilvl w:val="0"/>
          <w:numId w:val="41"/>
        </w:numPr>
        <w:rPr>
          <w:sz w:val="18"/>
          <w:szCs w:val="18"/>
        </w:rPr>
      </w:pPr>
      <w:r w:rsidRPr="006E2DE8">
        <w:rPr>
          <w:sz w:val="18"/>
          <w:szCs w:val="18"/>
        </w:rPr>
        <w:t>Identify Standard English grammatical structures and refer to resources for correction.</w:t>
      </w:r>
    </w:p>
    <w:p w:rsidR="00542C89" w:rsidRPr="006E2DE8" w:rsidRDefault="00542C89" w:rsidP="00542C89">
      <w:pPr>
        <w:rPr>
          <w:sz w:val="18"/>
          <w:szCs w:val="18"/>
        </w:rPr>
      </w:pPr>
    </w:p>
    <w:tbl>
      <w:tblPr>
        <w:tblW w:w="9165" w:type="dxa"/>
        <w:jc w:val="center"/>
        <w:tblCellSpacing w:w="6" w:type="dxa"/>
        <w:tblCellMar>
          <w:top w:w="12" w:type="dxa"/>
          <w:left w:w="12" w:type="dxa"/>
          <w:bottom w:w="12" w:type="dxa"/>
          <w:right w:w="12" w:type="dxa"/>
        </w:tblCellMar>
        <w:tblLook w:val="04A0" w:firstRow="1" w:lastRow="0" w:firstColumn="1" w:lastColumn="0" w:noHBand="0" w:noVBand="1"/>
      </w:tblPr>
      <w:tblGrid>
        <w:gridCol w:w="9165"/>
      </w:tblGrid>
      <w:tr w:rsidR="00542C89" w:rsidRPr="006E2DE8" w:rsidTr="00763EDA">
        <w:trPr>
          <w:trHeight w:val="73"/>
          <w:tblCellSpacing w:w="6" w:type="dxa"/>
          <w:jc w:val="center"/>
        </w:trPr>
        <w:tc>
          <w:tcPr>
            <w:tcW w:w="9141" w:type="dxa"/>
            <w:tcMar>
              <w:top w:w="0" w:type="dxa"/>
              <w:left w:w="0" w:type="dxa"/>
              <w:bottom w:w="0" w:type="dxa"/>
              <w:right w:w="0" w:type="dxa"/>
            </w:tcMar>
            <w:vAlign w:val="center"/>
            <w:hideMark/>
          </w:tcPr>
          <w:p w:rsidR="00542C89" w:rsidRPr="006E2DE8" w:rsidRDefault="00542C89" w:rsidP="00763EDA">
            <w:pPr>
              <w:rPr>
                <w:sz w:val="18"/>
                <w:szCs w:val="18"/>
              </w:rPr>
            </w:pPr>
          </w:p>
        </w:tc>
      </w:tr>
      <w:tr w:rsidR="00542C89" w:rsidRPr="006E2DE8" w:rsidTr="00763EDA">
        <w:trPr>
          <w:trHeight w:val="2064"/>
          <w:tblCellSpacing w:w="6" w:type="dxa"/>
          <w:jc w:val="center"/>
        </w:trPr>
        <w:tc>
          <w:tcPr>
            <w:tcW w:w="9141" w:type="dxa"/>
            <w:tcMar>
              <w:top w:w="0" w:type="dxa"/>
              <w:left w:w="0" w:type="dxa"/>
              <w:bottom w:w="0" w:type="dxa"/>
              <w:right w:w="0" w:type="dxa"/>
            </w:tcMar>
            <w:vAlign w:val="center"/>
            <w:hideMark/>
          </w:tcPr>
          <w:p w:rsidR="00542C89" w:rsidRPr="006E2DE8" w:rsidRDefault="00542C89" w:rsidP="00763EDA">
            <w:pPr>
              <w:spacing w:after="100" w:afterAutospacing="1"/>
              <w:rPr>
                <w:sz w:val="18"/>
                <w:szCs w:val="18"/>
              </w:rPr>
            </w:pPr>
            <w:bookmarkStart w:id="2" w:name="WLevel2"/>
            <w:r w:rsidRPr="006E2DE8">
              <w:rPr>
                <w:b/>
                <w:i/>
                <w:iCs/>
                <w:sz w:val="18"/>
                <w:szCs w:val="18"/>
                <w:u w:val="single"/>
              </w:rPr>
              <w:t>Level 2 Basic Reasoning</w:t>
            </w:r>
            <w:bookmarkEnd w:id="2"/>
            <w:r w:rsidRPr="006E2DE8">
              <w:rPr>
                <w:sz w:val="18"/>
                <w:szCs w:val="18"/>
              </w:rPr>
              <w:t xml:space="preserve"> </w:t>
            </w:r>
            <w:r w:rsidRPr="006E2DE8">
              <w:rPr>
                <w:sz w:val="18"/>
                <w:szCs w:val="18"/>
              </w:rPr>
              <w:br/>
              <w:t xml:space="preserve">Level 2 requires some mental processing. At this level students are engaged in first draft writing or brief extemporaneous speaking for a limited number of purposes and audiences. Students are beginning to connect ideas using a simple organizational structure. For example, students </w:t>
            </w:r>
            <w:r w:rsidRPr="006E2DE8">
              <w:rPr>
                <w:sz w:val="18"/>
                <w:szCs w:val="18"/>
                <w:u w:val="single"/>
              </w:rPr>
              <w:t>may</w:t>
            </w:r>
            <w:r w:rsidRPr="006E2DE8">
              <w:rPr>
                <w:sz w:val="18"/>
                <w:szCs w:val="18"/>
              </w:rPr>
              <w:t xml:space="preserve"> be engaged in note-taking, outlining or simple summaries. Text </w:t>
            </w:r>
            <w:r w:rsidRPr="006E2DE8">
              <w:rPr>
                <w:sz w:val="18"/>
                <w:szCs w:val="18"/>
                <w:u w:val="single"/>
              </w:rPr>
              <w:t>may</w:t>
            </w:r>
            <w:r w:rsidRPr="006E2DE8">
              <w:rPr>
                <w:sz w:val="18"/>
                <w:szCs w:val="18"/>
              </w:rPr>
              <w:t xml:space="preserve"> be limited to one paragraph. Students demonstrate a basic understanding and appropriate use of such reference materials as a dictionary, thesaurus, or web site. Some examples that represent but do </w:t>
            </w:r>
            <w:r w:rsidRPr="006E2DE8">
              <w:rPr>
                <w:b/>
                <w:bCs/>
                <w:sz w:val="18"/>
                <w:szCs w:val="18"/>
              </w:rPr>
              <w:t>not</w:t>
            </w:r>
            <w:r w:rsidRPr="006E2DE8">
              <w:rPr>
                <w:sz w:val="18"/>
                <w:szCs w:val="18"/>
              </w:rPr>
              <w:t xml:space="preserve"> constitute all of Level 2 performance are: </w:t>
            </w:r>
          </w:p>
        </w:tc>
      </w:tr>
    </w:tbl>
    <w:p w:rsidR="00542C89" w:rsidRPr="006E2DE8" w:rsidRDefault="00542C89" w:rsidP="00542C89">
      <w:pPr>
        <w:numPr>
          <w:ilvl w:val="0"/>
          <w:numId w:val="44"/>
        </w:numPr>
        <w:spacing w:after="100" w:afterAutospacing="1"/>
        <w:rPr>
          <w:sz w:val="18"/>
          <w:szCs w:val="18"/>
        </w:rPr>
      </w:pPr>
      <w:r w:rsidRPr="006E2DE8">
        <w:rPr>
          <w:sz w:val="18"/>
          <w:szCs w:val="18"/>
        </w:rPr>
        <w:t xml:space="preserve">Construct compound sentences. </w:t>
      </w:r>
    </w:p>
    <w:p w:rsidR="00542C89" w:rsidRPr="006E2DE8" w:rsidRDefault="00542C89" w:rsidP="00542C89">
      <w:pPr>
        <w:numPr>
          <w:ilvl w:val="0"/>
          <w:numId w:val="44"/>
        </w:numPr>
        <w:spacing w:before="100" w:beforeAutospacing="1" w:after="100" w:afterAutospacing="1"/>
        <w:rPr>
          <w:sz w:val="18"/>
          <w:szCs w:val="18"/>
        </w:rPr>
      </w:pPr>
      <w:r w:rsidRPr="006E2DE8">
        <w:rPr>
          <w:sz w:val="18"/>
          <w:szCs w:val="18"/>
        </w:rPr>
        <w:t xml:space="preserve">Use simple organizational strategies to structure written work. </w:t>
      </w:r>
    </w:p>
    <w:p w:rsidR="00542C89" w:rsidRPr="006E2DE8" w:rsidRDefault="00542C89" w:rsidP="00542C89">
      <w:pPr>
        <w:numPr>
          <w:ilvl w:val="0"/>
          <w:numId w:val="44"/>
        </w:numPr>
        <w:spacing w:before="100" w:beforeAutospacing="1" w:after="100" w:afterAutospacing="1"/>
        <w:rPr>
          <w:sz w:val="18"/>
          <w:szCs w:val="18"/>
        </w:rPr>
      </w:pPr>
      <w:r w:rsidRPr="006E2DE8">
        <w:rPr>
          <w:sz w:val="18"/>
          <w:szCs w:val="18"/>
        </w:rPr>
        <w:t>Write summaries that contain the main idea of the reading selection and pertinent details.</w:t>
      </w:r>
    </w:p>
    <w:tbl>
      <w:tblPr>
        <w:tblW w:w="9117" w:type="dxa"/>
        <w:jc w:val="center"/>
        <w:tblCellSpacing w:w="6" w:type="dxa"/>
        <w:tblCellMar>
          <w:top w:w="12" w:type="dxa"/>
          <w:left w:w="12" w:type="dxa"/>
          <w:bottom w:w="12" w:type="dxa"/>
          <w:right w:w="12" w:type="dxa"/>
        </w:tblCellMar>
        <w:tblLook w:val="04A0" w:firstRow="1" w:lastRow="0" w:firstColumn="1" w:lastColumn="0" w:noHBand="0" w:noVBand="1"/>
      </w:tblPr>
      <w:tblGrid>
        <w:gridCol w:w="9117"/>
      </w:tblGrid>
      <w:tr w:rsidR="00542C89" w:rsidRPr="006E2DE8" w:rsidTr="00763EDA">
        <w:trPr>
          <w:tblCellSpacing w:w="6" w:type="dxa"/>
          <w:jc w:val="center"/>
        </w:trPr>
        <w:tc>
          <w:tcPr>
            <w:tcW w:w="9093" w:type="dxa"/>
            <w:tcMar>
              <w:top w:w="0" w:type="dxa"/>
              <w:left w:w="0" w:type="dxa"/>
              <w:bottom w:w="0" w:type="dxa"/>
              <w:right w:w="0" w:type="dxa"/>
            </w:tcMar>
            <w:vAlign w:val="center"/>
            <w:hideMark/>
          </w:tcPr>
          <w:p w:rsidR="00542C89" w:rsidRPr="006E2DE8" w:rsidRDefault="00542C89" w:rsidP="00763EDA">
            <w:pPr>
              <w:jc w:val="center"/>
              <w:rPr>
                <w:sz w:val="18"/>
                <w:szCs w:val="18"/>
              </w:rPr>
            </w:pPr>
          </w:p>
        </w:tc>
      </w:tr>
      <w:tr w:rsidR="00542C89" w:rsidRPr="006E2DE8" w:rsidTr="00763EDA">
        <w:trPr>
          <w:trHeight w:val="2115"/>
          <w:tblCellSpacing w:w="6" w:type="dxa"/>
          <w:jc w:val="center"/>
        </w:trPr>
        <w:tc>
          <w:tcPr>
            <w:tcW w:w="9093" w:type="dxa"/>
            <w:tcMar>
              <w:top w:w="0" w:type="dxa"/>
              <w:left w:w="0" w:type="dxa"/>
              <w:bottom w:w="0" w:type="dxa"/>
              <w:right w:w="0" w:type="dxa"/>
            </w:tcMar>
            <w:vAlign w:val="center"/>
            <w:hideMark/>
          </w:tcPr>
          <w:p w:rsidR="00542C89" w:rsidRPr="006E2DE8" w:rsidRDefault="00542C89" w:rsidP="00763EDA">
            <w:pPr>
              <w:spacing w:before="100" w:beforeAutospacing="1" w:after="100" w:afterAutospacing="1"/>
              <w:rPr>
                <w:sz w:val="18"/>
                <w:szCs w:val="18"/>
              </w:rPr>
            </w:pPr>
            <w:bookmarkStart w:id="3" w:name="WLevel3"/>
            <w:r w:rsidRPr="006E2DE8">
              <w:rPr>
                <w:b/>
                <w:i/>
                <w:iCs/>
                <w:sz w:val="18"/>
                <w:szCs w:val="18"/>
                <w:u w:val="single"/>
              </w:rPr>
              <w:t>Level 3 Complex Reasoning</w:t>
            </w:r>
            <w:bookmarkEnd w:id="3"/>
            <w:r w:rsidRPr="006E2DE8">
              <w:rPr>
                <w:b/>
                <w:sz w:val="18"/>
                <w:szCs w:val="18"/>
              </w:rPr>
              <w:t xml:space="preserve"> </w:t>
            </w:r>
            <w:r w:rsidRPr="006E2DE8">
              <w:rPr>
                <w:sz w:val="18"/>
                <w:szCs w:val="18"/>
              </w:rPr>
              <w:br/>
              <w:t xml:space="preserve">Level 3 requires some higher level mental processing. Students are engaged in developing compositions that include multiple paragraphs. These compositions </w:t>
            </w:r>
            <w:r w:rsidRPr="006E2DE8">
              <w:rPr>
                <w:sz w:val="18"/>
                <w:szCs w:val="18"/>
                <w:u w:val="single"/>
              </w:rPr>
              <w:t>may</w:t>
            </w:r>
            <w:r w:rsidRPr="006E2DE8">
              <w:rPr>
                <w:sz w:val="18"/>
                <w:szCs w:val="18"/>
              </w:rPr>
              <w:t xml:space="preserve"> include complex sentence structure and </w:t>
            </w:r>
            <w:r w:rsidRPr="006E2DE8">
              <w:rPr>
                <w:sz w:val="18"/>
                <w:szCs w:val="18"/>
                <w:u w:val="single"/>
              </w:rPr>
              <w:t>may</w:t>
            </w:r>
            <w:r w:rsidRPr="006E2DE8">
              <w:rPr>
                <w:sz w:val="18"/>
                <w:szCs w:val="18"/>
              </w:rPr>
              <w:t xml:space="preserve"> demonstrate some synthesis and analysis. Students show awareness of their audience and purpose through focus, organization and the use of appropriate compositional elements. The use of appropriate compositional elements includes such things as addressing chronological order in a narrative or including supporting facts and details in an informational report. At this stage students are engaged in editing and revising to improve the quality of the composition. Some examples that represent but do </w:t>
            </w:r>
            <w:r w:rsidRPr="006E2DE8">
              <w:rPr>
                <w:b/>
                <w:bCs/>
                <w:sz w:val="18"/>
                <w:szCs w:val="18"/>
              </w:rPr>
              <w:t>not</w:t>
            </w:r>
            <w:r w:rsidRPr="006E2DE8">
              <w:rPr>
                <w:sz w:val="18"/>
                <w:szCs w:val="18"/>
              </w:rPr>
              <w:t xml:space="preserve"> constitute all of Level 3 performance are: </w:t>
            </w:r>
          </w:p>
        </w:tc>
      </w:tr>
    </w:tbl>
    <w:p w:rsidR="00542C89" w:rsidRPr="006E2DE8" w:rsidRDefault="00542C89" w:rsidP="00542C89">
      <w:pPr>
        <w:numPr>
          <w:ilvl w:val="0"/>
          <w:numId w:val="42"/>
        </w:numPr>
        <w:spacing w:before="100" w:beforeAutospacing="1" w:after="100" w:afterAutospacing="1"/>
        <w:rPr>
          <w:sz w:val="18"/>
          <w:szCs w:val="18"/>
        </w:rPr>
      </w:pPr>
      <w:r w:rsidRPr="006E2DE8">
        <w:rPr>
          <w:sz w:val="18"/>
          <w:szCs w:val="18"/>
        </w:rPr>
        <w:t xml:space="preserve">Support ideas with details and examples. </w:t>
      </w:r>
    </w:p>
    <w:p w:rsidR="00542C89" w:rsidRPr="006E2DE8" w:rsidRDefault="00542C89" w:rsidP="00542C89">
      <w:pPr>
        <w:numPr>
          <w:ilvl w:val="0"/>
          <w:numId w:val="42"/>
        </w:numPr>
        <w:spacing w:before="100" w:beforeAutospacing="1" w:after="100" w:afterAutospacing="1"/>
        <w:rPr>
          <w:sz w:val="18"/>
          <w:szCs w:val="18"/>
        </w:rPr>
      </w:pPr>
      <w:r w:rsidRPr="006E2DE8">
        <w:rPr>
          <w:sz w:val="18"/>
          <w:szCs w:val="18"/>
        </w:rPr>
        <w:t xml:space="preserve">Use voice appropriate to the purpose and audience. </w:t>
      </w:r>
    </w:p>
    <w:p w:rsidR="00542C89" w:rsidRPr="006E2DE8" w:rsidRDefault="00542C89" w:rsidP="00542C89">
      <w:pPr>
        <w:numPr>
          <w:ilvl w:val="0"/>
          <w:numId w:val="42"/>
        </w:numPr>
        <w:spacing w:before="100" w:beforeAutospacing="1" w:after="100" w:afterAutospacing="1"/>
        <w:rPr>
          <w:sz w:val="18"/>
          <w:szCs w:val="18"/>
        </w:rPr>
      </w:pPr>
      <w:r w:rsidRPr="006E2DE8">
        <w:rPr>
          <w:sz w:val="18"/>
          <w:szCs w:val="18"/>
        </w:rPr>
        <w:t>Edit writing to produce a logical progression of ideas.</w:t>
      </w:r>
    </w:p>
    <w:p w:rsidR="00542C89" w:rsidRPr="006E2DE8" w:rsidRDefault="00542C89" w:rsidP="00542C89">
      <w:pPr>
        <w:rPr>
          <w:sz w:val="18"/>
          <w:szCs w:val="18"/>
        </w:rPr>
      </w:pPr>
    </w:p>
    <w:tbl>
      <w:tblPr>
        <w:tblW w:w="8881" w:type="dxa"/>
        <w:jc w:val="center"/>
        <w:tblCellSpacing w:w="6" w:type="dxa"/>
        <w:tblCellMar>
          <w:top w:w="12" w:type="dxa"/>
          <w:left w:w="12" w:type="dxa"/>
          <w:bottom w:w="12" w:type="dxa"/>
          <w:right w:w="12" w:type="dxa"/>
        </w:tblCellMar>
        <w:tblLook w:val="04A0" w:firstRow="1" w:lastRow="0" w:firstColumn="1" w:lastColumn="0" w:noHBand="0" w:noVBand="1"/>
      </w:tblPr>
      <w:tblGrid>
        <w:gridCol w:w="8881"/>
      </w:tblGrid>
      <w:tr w:rsidR="00542C89" w:rsidRPr="006E2DE8" w:rsidTr="00763EDA">
        <w:trPr>
          <w:tblCellSpacing w:w="6" w:type="dxa"/>
          <w:jc w:val="center"/>
        </w:trPr>
        <w:tc>
          <w:tcPr>
            <w:tcW w:w="8857" w:type="dxa"/>
            <w:tcMar>
              <w:top w:w="0" w:type="dxa"/>
              <w:left w:w="0" w:type="dxa"/>
              <w:bottom w:w="0" w:type="dxa"/>
              <w:right w:w="0" w:type="dxa"/>
            </w:tcMar>
            <w:vAlign w:val="center"/>
            <w:hideMark/>
          </w:tcPr>
          <w:p w:rsidR="00542C89" w:rsidRPr="006E2DE8" w:rsidRDefault="00542C89" w:rsidP="00763EDA">
            <w:pPr>
              <w:rPr>
                <w:sz w:val="18"/>
                <w:szCs w:val="18"/>
              </w:rPr>
            </w:pPr>
          </w:p>
        </w:tc>
      </w:tr>
      <w:tr w:rsidR="00542C89" w:rsidRPr="006E2DE8" w:rsidTr="00763EDA">
        <w:trPr>
          <w:tblCellSpacing w:w="6" w:type="dxa"/>
          <w:jc w:val="center"/>
        </w:trPr>
        <w:tc>
          <w:tcPr>
            <w:tcW w:w="8857" w:type="dxa"/>
            <w:tcMar>
              <w:top w:w="0" w:type="dxa"/>
              <w:left w:w="0" w:type="dxa"/>
              <w:bottom w:w="0" w:type="dxa"/>
              <w:right w:w="0" w:type="dxa"/>
            </w:tcMar>
            <w:vAlign w:val="center"/>
            <w:hideMark/>
          </w:tcPr>
          <w:p w:rsidR="00542C89" w:rsidRPr="006E2DE8" w:rsidRDefault="00542C89" w:rsidP="00763EDA">
            <w:pPr>
              <w:spacing w:after="100" w:afterAutospacing="1"/>
              <w:rPr>
                <w:sz w:val="18"/>
                <w:szCs w:val="18"/>
              </w:rPr>
            </w:pPr>
            <w:bookmarkStart w:id="4" w:name="WLevel4"/>
            <w:r w:rsidRPr="006E2DE8">
              <w:rPr>
                <w:b/>
                <w:i/>
                <w:iCs/>
                <w:sz w:val="18"/>
                <w:szCs w:val="18"/>
                <w:u w:val="single"/>
              </w:rPr>
              <w:t>Level 4 Extended Reasoning</w:t>
            </w:r>
            <w:bookmarkEnd w:id="4"/>
            <w:r w:rsidRPr="006E2DE8">
              <w:rPr>
                <w:sz w:val="18"/>
                <w:szCs w:val="18"/>
              </w:rPr>
              <w:t xml:space="preserve"> </w:t>
            </w:r>
            <w:r w:rsidRPr="006E2DE8">
              <w:rPr>
                <w:sz w:val="18"/>
                <w:szCs w:val="18"/>
              </w:rPr>
              <w:br/>
              <w:t xml:space="preserve">Higher-level thinking is central to Level 4. The standard at this level is a multi- paragraph composition that demonstrates synthesis and analysis of complex ideas or themes. There is evidence of a deep awareness of purpose and audience. For example, informational papers include hypotheses and supporting evidence. Students are expected to create compositions that demonstrate a distinct voice and that stimulate the reader or listener to consider new perspectives on the addressed ideas and themes. An example that represents but does </w:t>
            </w:r>
            <w:r w:rsidRPr="006E2DE8">
              <w:rPr>
                <w:b/>
                <w:bCs/>
                <w:sz w:val="18"/>
                <w:szCs w:val="18"/>
              </w:rPr>
              <w:t>not</w:t>
            </w:r>
            <w:r w:rsidRPr="006E2DE8">
              <w:rPr>
                <w:sz w:val="18"/>
                <w:szCs w:val="18"/>
              </w:rPr>
              <w:t xml:space="preserve"> constitute all of Level 4 performance is: </w:t>
            </w:r>
          </w:p>
        </w:tc>
      </w:tr>
    </w:tbl>
    <w:p w:rsidR="00542C89" w:rsidRPr="006E2DE8" w:rsidRDefault="00542C89" w:rsidP="00542C89">
      <w:pPr>
        <w:rPr>
          <w:sz w:val="18"/>
          <w:szCs w:val="18"/>
        </w:rPr>
      </w:pPr>
    </w:p>
    <w:p w:rsidR="00542C89" w:rsidRPr="006E2DE8" w:rsidRDefault="00542C89" w:rsidP="00542C89">
      <w:pPr>
        <w:rPr>
          <w:sz w:val="18"/>
          <w:szCs w:val="18"/>
        </w:rPr>
      </w:pPr>
    </w:p>
    <w:p w:rsidR="004576DF" w:rsidRPr="006E2DE8" w:rsidRDefault="00542C89" w:rsidP="00542C89">
      <w:pPr>
        <w:numPr>
          <w:ilvl w:val="0"/>
          <w:numId w:val="43"/>
        </w:numPr>
        <w:rPr>
          <w:sz w:val="18"/>
          <w:szCs w:val="18"/>
        </w:rPr>
      </w:pPr>
      <w:r w:rsidRPr="006E2DE8">
        <w:rPr>
          <w:sz w:val="18"/>
          <w:szCs w:val="18"/>
        </w:rPr>
        <w:t>Write an analysis of two selections, identifying the common theme and generating a purpose that is appropriate for both.</w:t>
      </w:r>
    </w:p>
    <w:sectPr w:rsidR="004576DF" w:rsidRPr="006E2DE8"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D6C" w:rsidRDefault="000C6D6C" w:rsidP="00700F7B">
      <w:r>
        <w:separator/>
      </w:r>
    </w:p>
  </w:endnote>
  <w:endnote w:type="continuationSeparator" w:id="0">
    <w:p w:rsidR="000C6D6C" w:rsidRDefault="000C6D6C"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D6C" w:rsidRDefault="000C6D6C" w:rsidP="00700F7B">
      <w:r>
        <w:separator/>
      </w:r>
    </w:p>
  </w:footnote>
  <w:footnote w:type="continuationSeparator" w:id="0">
    <w:p w:rsidR="000C6D6C" w:rsidRDefault="000C6D6C"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2CB8"/>
    <w:multiLevelType w:val="hybridMultilevel"/>
    <w:tmpl w:val="7318F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F25A6"/>
    <w:multiLevelType w:val="hybridMultilevel"/>
    <w:tmpl w:val="74F67124"/>
    <w:lvl w:ilvl="0" w:tplc="DE7840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656D4"/>
    <w:multiLevelType w:val="multilevel"/>
    <w:tmpl w:val="A71A2C26"/>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B514B0C"/>
    <w:multiLevelType w:val="multilevel"/>
    <w:tmpl w:val="4BF427B8"/>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104B5278"/>
    <w:multiLevelType w:val="hybridMultilevel"/>
    <w:tmpl w:val="F7287A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B16AF"/>
    <w:multiLevelType w:val="hybridMultilevel"/>
    <w:tmpl w:val="CE2AB26C"/>
    <w:lvl w:ilvl="0" w:tplc="6CC8B0D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974301"/>
    <w:multiLevelType w:val="hybridMultilevel"/>
    <w:tmpl w:val="7EAA9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9C4806"/>
    <w:multiLevelType w:val="hybridMultilevel"/>
    <w:tmpl w:val="BDB209AE"/>
    <w:lvl w:ilvl="0" w:tplc="DAF2F2FE">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254057"/>
    <w:multiLevelType w:val="hybridMultilevel"/>
    <w:tmpl w:val="F5B02A18"/>
    <w:lvl w:ilvl="0" w:tplc="756662D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76639"/>
    <w:multiLevelType w:val="multilevel"/>
    <w:tmpl w:val="D0DC2DD8"/>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2E070648"/>
    <w:multiLevelType w:val="hybridMultilevel"/>
    <w:tmpl w:val="3D204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71ACB"/>
    <w:multiLevelType w:val="hybridMultilevel"/>
    <w:tmpl w:val="1ABC18E4"/>
    <w:lvl w:ilvl="0" w:tplc="92FAFCB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E078E"/>
    <w:multiLevelType w:val="multilevel"/>
    <w:tmpl w:val="26B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B628B"/>
    <w:multiLevelType w:val="hybridMultilevel"/>
    <w:tmpl w:val="60109E50"/>
    <w:lvl w:ilvl="0" w:tplc="3D14A7F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10574"/>
    <w:multiLevelType w:val="hybridMultilevel"/>
    <w:tmpl w:val="B2FE34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F36FCA"/>
    <w:multiLevelType w:val="multilevel"/>
    <w:tmpl w:val="836E8F06"/>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3A7F5F2D"/>
    <w:multiLevelType w:val="hybridMultilevel"/>
    <w:tmpl w:val="6518D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672772"/>
    <w:multiLevelType w:val="hybridMultilevel"/>
    <w:tmpl w:val="EE9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64E62"/>
    <w:multiLevelType w:val="multilevel"/>
    <w:tmpl w:val="AEFA4006"/>
    <w:lvl w:ilvl="0">
      <w:start w:val="1"/>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DB25A8"/>
    <w:multiLevelType w:val="hybridMultilevel"/>
    <w:tmpl w:val="AF782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43C5F"/>
    <w:multiLevelType w:val="hybridMultilevel"/>
    <w:tmpl w:val="92C8A90E"/>
    <w:lvl w:ilvl="0" w:tplc="D0B4200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F372B5"/>
    <w:multiLevelType w:val="multilevel"/>
    <w:tmpl w:val="DA7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8AD6A93"/>
    <w:multiLevelType w:val="hybridMultilevel"/>
    <w:tmpl w:val="C9CC2668"/>
    <w:lvl w:ilvl="0" w:tplc="DCE86D4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A7D67"/>
    <w:multiLevelType w:val="multilevel"/>
    <w:tmpl w:val="F0B63FDE"/>
    <w:lvl w:ilvl="0">
      <w:start w:val="4"/>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53B16C46"/>
    <w:multiLevelType w:val="hybridMultilevel"/>
    <w:tmpl w:val="2AC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E021A"/>
    <w:multiLevelType w:val="hybridMultilevel"/>
    <w:tmpl w:val="C0FC1DD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DF2388"/>
    <w:multiLevelType w:val="hybridMultilevel"/>
    <w:tmpl w:val="B40EEA6A"/>
    <w:lvl w:ilvl="0" w:tplc="0D083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C931AD"/>
    <w:multiLevelType w:val="hybridMultilevel"/>
    <w:tmpl w:val="32C04536"/>
    <w:lvl w:ilvl="0" w:tplc="A20071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C92A92"/>
    <w:multiLevelType w:val="hybridMultilevel"/>
    <w:tmpl w:val="EB84D996"/>
    <w:lvl w:ilvl="0" w:tplc="BC9676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B57FEC"/>
    <w:multiLevelType w:val="multilevel"/>
    <w:tmpl w:val="CE04F2EA"/>
    <w:lvl w:ilvl="0">
      <w:start w:val="4"/>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5CFA3FF2"/>
    <w:multiLevelType w:val="multilevel"/>
    <w:tmpl w:val="D80CEC4A"/>
    <w:lvl w:ilvl="0">
      <w:start w:val="6"/>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5E7D3E85"/>
    <w:multiLevelType w:val="hybridMultilevel"/>
    <w:tmpl w:val="6C02F3F6"/>
    <w:lvl w:ilvl="0" w:tplc="A20071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E53A1"/>
    <w:multiLevelType w:val="hybridMultilevel"/>
    <w:tmpl w:val="1E6A2FC8"/>
    <w:lvl w:ilvl="0" w:tplc="2AEAA30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E7434"/>
    <w:multiLevelType w:val="hybridMultilevel"/>
    <w:tmpl w:val="2578F0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6E5AF4"/>
    <w:multiLevelType w:val="hybridMultilevel"/>
    <w:tmpl w:val="23B647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92937"/>
    <w:multiLevelType w:val="multilevel"/>
    <w:tmpl w:val="C93A2F4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73A603D1"/>
    <w:multiLevelType w:val="hybridMultilevel"/>
    <w:tmpl w:val="4502D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03DBA"/>
    <w:multiLevelType w:val="multilevel"/>
    <w:tmpl w:val="E0E43FFA"/>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78ED780A"/>
    <w:multiLevelType w:val="multilevel"/>
    <w:tmpl w:val="3B187FC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ABC556C"/>
    <w:multiLevelType w:val="hybridMultilevel"/>
    <w:tmpl w:val="84680AE0"/>
    <w:lvl w:ilvl="0" w:tplc="2EF6E25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E6AC7"/>
    <w:multiLevelType w:val="hybridMultilevel"/>
    <w:tmpl w:val="528E68C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6"/>
  </w:num>
  <w:num w:numId="4">
    <w:abstractNumId w:val="22"/>
  </w:num>
  <w:num w:numId="5">
    <w:abstractNumId w:val="28"/>
  </w:num>
  <w:num w:numId="6">
    <w:abstractNumId w:val="5"/>
  </w:num>
  <w:num w:numId="7">
    <w:abstractNumId w:val="34"/>
  </w:num>
  <w:num w:numId="8">
    <w:abstractNumId w:val="28"/>
    <w:lvlOverride w:ilvl="0">
      <w:lvl w:ilvl="0" w:tplc="A2007112">
        <w:start w:val="1"/>
        <w:numFmt w:val="decimal"/>
        <w:lvlText w:val="%1."/>
        <w:lvlJc w:val="left"/>
        <w:pPr>
          <w:ind w:left="360" w:hanging="360"/>
        </w:pPr>
        <w:rPr>
          <w:rFonts w:hint="default"/>
        </w:rPr>
      </w:lvl>
    </w:lvlOverride>
    <w:lvlOverride w:ilvl="1">
      <w:lvl w:ilvl="1" w:tplc="04090019">
        <w:start w:val="1"/>
        <w:numFmt w:val="lowerLetter"/>
        <w:lvlText w:val="%2."/>
        <w:lvlJc w:val="left"/>
        <w:pPr>
          <w:ind w:left="1080" w:hanging="360"/>
        </w:pPr>
        <w:rPr>
          <w:rFonts w:hint="default"/>
        </w:rPr>
      </w:lvl>
    </w:lvlOverride>
    <w:lvlOverride w:ilvl="2">
      <w:lvl w:ilvl="2" w:tplc="0409001B">
        <w:start w:val="1"/>
        <w:numFmt w:val="lowerRoman"/>
        <w:lvlText w:val="%3."/>
        <w:lvlJc w:val="right"/>
        <w:pPr>
          <w:ind w:left="1800" w:hanging="180"/>
        </w:pPr>
        <w:rPr>
          <w:rFonts w:hint="default"/>
        </w:rPr>
      </w:lvl>
    </w:lvlOverride>
    <w:lvlOverride w:ilvl="3">
      <w:lvl w:ilvl="3" w:tplc="0409000F">
        <w:start w:val="1"/>
        <w:numFmt w:val="decimal"/>
        <w:lvlText w:val="%4."/>
        <w:lvlJc w:val="left"/>
        <w:pPr>
          <w:ind w:left="2520" w:hanging="360"/>
        </w:pPr>
        <w:rPr>
          <w:rFonts w:hint="default"/>
        </w:rPr>
      </w:lvl>
    </w:lvlOverride>
    <w:lvlOverride w:ilvl="4">
      <w:lvl w:ilvl="4" w:tplc="04090019">
        <w:start w:val="1"/>
        <w:numFmt w:val="lowerLetter"/>
        <w:lvlText w:val="%5."/>
        <w:lvlJc w:val="left"/>
        <w:pPr>
          <w:ind w:left="3240" w:hanging="360"/>
        </w:pPr>
        <w:rPr>
          <w:rFonts w:hint="default"/>
        </w:rPr>
      </w:lvl>
    </w:lvlOverride>
    <w:lvlOverride w:ilvl="5">
      <w:lvl w:ilvl="5" w:tplc="0409001B">
        <w:start w:val="1"/>
        <w:numFmt w:val="lowerRoman"/>
        <w:lvlText w:val="%6."/>
        <w:lvlJc w:val="right"/>
        <w:pPr>
          <w:ind w:left="3960" w:hanging="180"/>
        </w:pPr>
        <w:rPr>
          <w:rFonts w:hint="default"/>
        </w:rPr>
      </w:lvl>
    </w:lvlOverride>
    <w:lvlOverride w:ilvl="6">
      <w:lvl w:ilvl="6" w:tplc="0409000F">
        <w:start w:val="1"/>
        <w:numFmt w:val="decimal"/>
        <w:lvlText w:val="%7."/>
        <w:lvlJc w:val="left"/>
        <w:pPr>
          <w:ind w:left="4680" w:hanging="360"/>
        </w:pPr>
        <w:rPr>
          <w:rFonts w:hint="default"/>
        </w:rPr>
      </w:lvl>
    </w:lvlOverride>
    <w:lvlOverride w:ilvl="7">
      <w:lvl w:ilvl="7" w:tplc="04090019">
        <w:start w:val="1"/>
        <w:numFmt w:val="lowerLetter"/>
        <w:lvlText w:val="%8."/>
        <w:lvlJc w:val="left"/>
        <w:pPr>
          <w:ind w:left="5400" w:hanging="360"/>
        </w:pPr>
        <w:rPr>
          <w:rFonts w:hint="default"/>
        </w:rPr>
      </w:lvl>
    </w:lvlOverride>
    <w:lvlOverride w:ilvl="8">
      <w:lvl w:ilvl="8" w:tplc="0409001B">
        <w:start w:val="1"/>
        <w:numFmt w:val="lowerRoman"/>
        <w:lvlText w:val="%9."/>
        <w:lvlJc w:val="right"/>
        <w:pPr>
          <w:ind w:left="6120" w:hanging="180"/>
        </w:pPr>
        <w:rPr>
          <w:rFonts w:hint="default"/>
        </w:rPr>
      </w:lvl>
    </w:lvlOverride>
  </w:num>
  <w:num w:numId="9">
    <w:abstractNumId w:val="32"/>
  </w:num>
  <w:num w:numId="10">
    <w:abstractNumId w:val="16"/>
  </w:num>
  <w:num w:numId="11">
    <w:abstractNumId w:val="29"/>
  </w:num>
  <w:num w:numId="12">
    <w:abstractNumId w:val="1"/>
  </w:num>
  <w:num w:numId="13">
    <w:abstractNumId w:val="27"/>
  </w:num>
  <w:num w:numId="14">
    <w:abstractNumId w:val="9"/>
  </w:num>
  <w:num w:numId="15">
    <w:abstractNumId w:val="6"/>
  </w:num>
  <w:num w:numId="16">
    <w:abstractNumId w:val="24"/>
  </w:num>
  <w:num w:numId="17">
    <w:abstractNumId w:val="14"/>
  </w:num>
  <w:num w:numId="18">
    <w:abstractNumId w:val="31"/>
  </w:num>
  <w:num w:numId="19">
    <w:abstractNumId w:val="39"/>
  </w:num>
  <w:num w:numId="20">
    <w:abstractNumId w:val="41"/>
  </w:num>
  <w:num w:numId="21">
    <w:abstractNumId w:val="18"/>
  </w:num>
  <w:num w:numId="22">
    <w:abstractNumId w:val="3"/>
  </w:num>
  <w:num w:numId="23">
    <w:abstractNumId w:val="19"/>
  </w:num>
  <w:num w:numId="24">
    <w:abstractNumId w:val="20"/>
  </w:num>
  <w:num w:numId="25">
    <w:abstractNumId w:val="26"/>
  </w:num>
  <w:num w:numId="26">
    <w:abstractNumId w:val="38"/>
  </w:num>
  <w:num w:numId="27">
    <w:abstractNumId w:val="4"/>
  </w:num>
  <w:num w:numId="28">
    <w:abstractNumId w:val="13"/>
  </w:num>
  <w:num w:numId="29">
    <w:abstractNumId w:val="2"/>
  </w:num>
  <w:num w:numId="30">
    <w:abstractNumId w:val="0"/>
  </w:num>
  <w:num w:numId="31">
    <w:abstractNumId w:val="8"/>
  </w:num>
  <w:num w:numId="32">
    <w:abstractNumId w:val="15"/>
  </w:num>
  <w:num w:numId="33">
    <w:abstractNumId w:val="10"/>
  </w:num>
  <w:num w:numId="34">
    <w:abstractNumId w:val="11"/>
  </w:num>
  <w:num w:numId="35">
    <w:abstractNumId w:val="30"/>
  </w:num>
  <w:num w:numId="36">
    <w:abstractNumId w:val="37"/>
  </w:num>
  <w:num w:numId="37">
    <w:abstractNumId w:val="33"/>
  </w:num>
  <w:num w:numId="38">
    <w:abstractNumId w:val="35"/>
  </w:num>
  <w:num w:numId="39">
    <w:abstractNumId w:val="7"/>
  </w:num>
  <w:num w:numId="40">
    <w:abstractNumId w:val="23"/>
  </w:num>
  <w:num w:numId="41">
    <w:abstractNumId w:val="12"/>
  </w:num>
  <w:num w:numId="42">
    <w:abstractNumId w:val="21"/>
  </w:num>
  <w:num w:numId="43">
    <w:abstractNumId w:val="25"/>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34502"/>
    <w:rsid w:val="000B4318"/>
    <w:rsid w:val="000C6D6C"/>
    <w:rsid w:val="000E44D9"/>
    <w:rsid w:val="000E46E3"/>
    <w:rsid w:val="00100AAC"/>
    <w:rsid w:val="00171466"/>
    <w:rsid w:val="001B2E1F"/>
    <w:rsid w:val="001B3130"/>
    <w:rsid w:val="001C44EC"/>
    <w:rsid w:val="002F222B"/>
    <w:rsid w:val="0033385B"/>
    <w:rsid w:val="003D7895"/>
    <w:rsid w:val="004576DF"/>
    <w:rsid w:val="00485054"/>
    <w:rsid w:val="004F3A2D"/>
    <w:rsid w:val="00521F21"/>
    <w:rsid w:val="0052311C"/>
    <w:rsid w:val="0053275B"/>
    <w:rsid w:val="00542C89"/>
    <w:rsid w:val="00550069"/>
    <w:rsid w:val="0057329C"/>
    <w:rsid w:val="005E5C24"/>
    <w:rsid w:val="00614EAF"/>
    <w:rsid w:val="00645930"/>
    <w:rsid w:val="00653044"/>
    <w:rsid w:val="00675BAD"/>
    <w:rsid w:val="006C5FDA"/>
    <w:rsid w:val="006D7899"/>
    <w:rsid w:val="006E209E"/>
    <w:rsid w:val="006E2DE8"/>
    <w:rsid w:val="00700F7B"/>
    <w:rsid w:val="0071574B"/>
    <w:rsid w:val="007230C0"/>
    <w:rsid w:val="00726C25"/>
    <w:rsid w:val="00763E10"/>
    <w:rsid w:val="00763EDA"/>
    <w:rsid w:val="007D0408"/>
    <w:rsid w:val="007F22BF"/>
    <w:rsid w:val="00816E46"/>
    <w:rsid w:val="008353C7"/>
    <w:rsid w:val="00840C6F"/>
    <w:rsid w:val="008C6425"/>
    <w:rsid w:val="00922A5B"/>
    <w:rsid w:val="00951C98"/>
    <w:rsid w:val="00986B88"/>
    <w:rsid w:val="009B5395"/>
    <w:rsid w:val="009F3664"/>
    <w:rsid w:val="00A27CEC"/>
    <w:rsid w:val="00AD4E57"/>
    <w:rsid w:val="00AF408D"/>
    <w:rsid w:val="00B16B9D"/>
    <w:rsid w:val="00B87F14"/>
    <w:rsid w:val="00CB5744"/>
    <w:rsid w:val="00D47FFA"/>
    <w:rsid w:val="00DB3269"/>
    <w:rsid w:val="00DF3921"/>
    <w:rsid w:val="00E74B0A"/>
    <w:rsid w:val="00E93DB9"/>
    <w:rsid w:val="00EB6BB5"/>
    <w:rsid w:val="00ED54FB"/>
    <w:rsid w:val="00EF448C"/>
    <w:rsid w:val="00EF7303"/>
    <w:rsid w:val="00F44BA6"/>
    <w:rsid w:val="00F50945"/>
    <w:rsid w:val="00F528B2"/>
    <w:rsid w:val="00F56FC3"/>
    <w:rsid w:val="00F81FC5"/>
    <w:rsid w:val="00FD0185"/>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070C3B-08AE-4BA0-B029-003B3B87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semiHidden/>
    <w:unhideWhenUsed/>
    <w:rsid w:val="004576DF"/>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9894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2017-07-21T18:32:00Z</dcterms:created>
  <dcterms:modified xsi:type="dcterms:W3CDTF">2017-07-21T18:32:00Z</dcterms:modified>
</cp:coreProperties>
</file>