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06"/>
        <w:gridCol w:w="584"/>
        <w:gridCol w:w="585"/>
        <w:gridCol w:w="585"/>
        <w:gridCol w:w="585"/>
        <w:gridCol w:w="585"/>
        <w:gridCol w:w="585"/>
        <w:gridCol w:w="585"/>
        <w:gridCol w:w="585"/>
        <w:gridCol w:w="585"/>
        <w:gridCol w:w="585"/>
      </w:tblGrid>
      <w:tr w:rsidR="00951C98" w:rsidRPr="00C6629E" w:rsidTr="00645930">
        <w:trPr>
          <w:trHeight w:val="715"/>
        </w:trPr>
        <w:tc>
          <w:tcPr>
            <w:tcW w:w="9555" w:type="dxa"/>
            <w:gridSpan w:val="11"/>
            <w:tcBorders>
              <w:top w:val="single" w:sz="4" w:space="0" w:color="000000"/>
              <w:left w:val="single" w:sz="4" w:space="0" w:color="000000"/>
              <w:bottom w:val="double" w:sz="4" w:space="0" w:color="000000"/>
              <w:right w:val="single" w:sz="4" w:space="0" w:color="000000"/>
            </w:tcBorders>
            <w:vAlign w:val="center"/>
            <w:hideMark/>
          </w:tcPr>
          <w:p w:rsidR="00951C98" w:rsidRPr="00C6629E" w:rsidRDefault="00366868" w:rsidP="00FB0C66">
            <w:pPr>
              <w:jc w:val="center"/>
              <w:rPr>
                <w:b/>
                <w:sz w:val="36"/>
                <w:szCs w:val="36"/>
                <w:lang w:eastAsia="ja-JP"/>
              </w:rPr>
            </w:pPr>
            <w:r w:rsidRPr="00C6629E">
              <w:rPr>
                <w:b/>
                <w:sz w:val="36"/>
                <w:szCs w:val="36"/>
                <w:lang w:eastAsia="ja-JP"/>
              </w:rPr>
              <w:t>11</w:t>
            </w:r>
            <w:r w:rsidR="008B5DBC" w:rsidRPr="00C6629E">
              <w:rPr>
                <w:b/>
                <w:sz w:val="36"/>
                <w:szCs w:val="36"/>
                <w:vertAlign w:val="superscript"/>
                <w:lang w:eastAsia="ja-JP"/>
              </w:rPr>
              <w:t>th</w:t>
            </w:r>
            <w:r w:rsidRPr="00C6629E">
              <w:rPr>
                <w:b/>
                <w:sz w:val="36"/>
                <w:szCs w:val="36"/>
                <w:lang w:eastAsia="ja-JP"/>
              </w:rPr>
              <w:t>-12</w:t>
            </w:r>
            <w:r w:rsidR="00D334ED" w:rsidRPr="00C6629E">
              <w:rPr>
                <w:b/>
                <w:sz w:val="36"/>
                <w:szCs w:val="36"/>
                <w:vertAlign w:val="superscript"/>
                <w:lang w:eastAsia="ja-JP"/>
              </w:rPr>
              <w:t>th</w:t>
            </w:r>
            <w:r w:rsidR="00D334ED" w:rsidRPr="00C6629E">
              <w:rPr>
                <w:b/>
                <w:sz w:val="36"/>
                <w:szCs w:val="36"/>
                <w:lang w:eastAsia="ja-JP"/>
              </w:rPr>
              <w:t xml:space="preserve"> </w:t>
            </w:r>
            <w:r w:rsidR="00F4528B" w:rsidRPr="00C6629E">
              <w:rPr>
                <w:b/>
                <w:sz w:val="36"/>
                <w:szCs w:val="36"/>
                <w:lang w:eastAsia="ja-JP"/>
              </w:rPr>
              <w:t>Grade</w:t>
            </w:r>
            <w:r w:rsidR="00951C98" w:rsidRPr="00C6629E">
              <w:rPr>
                <w:b/>
                <w:sz w:val="36"/>
                <w:szCs w:val="36"/>
                <w:lang w:eastAsia="ja-JP"/>
              </w:rPr>
              <w:t xml:space="preserve"> </w:t>
            </w:r>
            <w:r w:rsidR="006D7899" w:rsidRPr="00C6629E">
              <w:rPr>
                <w:b/>
                <w:sz w:val="36"/>
                <w:szCs w:val="36"/>
                <w:lang w:eastAsia="ja-JP"/>
              </w:rPr>
              <w:t>Readin</w:t>
            </w:r>
            <w:r w:rsidR="00FB0C66">
              <w:rPr>
                <w:b/>
                <w:sz w:val="36"/>
                <w:szCs w:val="36"/>
                <w:lang w:eastAsia="ja-JP"/>
              </w:rPr>
              <w:t>g: Literature – Planning Tool</w:t>
            </w:r>
          </w:p>
        </w:tc>
      </w:tr>
      <w:tr w:rsidR="00C6629E" w:rsidRPr="00C6629E" w:rsidTr="007C0CF4">
        <w:trPr>
          <w:trHeight w:val="426"/>
        </w:trPr>
        <w:tc>
          <w:tcPr>
            <w:tcW w:w="6045" w:type="dxa"/>
            <w:gridSpan w:val="5"/>
            <w:tcBorders>
              <w:top w:val="double" w:sz="4" w:space="0" w:color="000000"/>
              <w:left w:val="single" w:sz="4" w:space="0" w:color="000000"/>
              <w:bottom w:val="single" w:sz="4" w:space="0" w:color="000000"/>
              <w:right w:val="single" w:sz="4" w:space="0" w:color="000000"/>
            </w:tcBorders>
            <w:hideMark/>
          </w:tcPr>
          <w:p w:rsidR="00C6629E" w:rsidRPr="00C6629E" w:rsidRDefault="00C6629E" w:rsidP="00C6629E">
            <w:r w:rsidRPr="00C6629E">
              <w:t>Collaborators:</w:t>
            </w:r>
          </w:p>
        </w:tc>
        <w:tc>
          <w:tcPr>
            <w:tcW w:w="3510" w:type="dxa"/>
            <w:gridSpan w:val="6"/>
            <w:tcBorders>
              <w:top w:val="double" w:sz="4" w:space="0" w:color="000000"/>
              <w:left w:val="single" w:sz="4" w:space="0" w:color="000000"/>
              <w:bottom w:val="single" w:sz="4" w:space="0" w:color="000000"/>
              <w:right w:val="single" w:sz="4" w:space="0" w:color="000000"/>
            </w:tcBorders>
            <w:hideMark/>
          </w:tcPr>
          <w:p w:rsidR="00C6629E" w:rsidRPr="00C6629E" w:rsidRDefault="00C6629E" w:rsidP="00C6629E">
            <w:r w:rsidRPr="00C6629E">
              <w:t>Academic Year:</w:t>
            </w:r>
          </w:p>
        </w:tc>
      </w:tr>
      <w:tr w:rsidR="00840EB8" w:rsidRPr="00C6629E" w:rsidTr="00840EB8">
        <w:trPr>
          <w:trHeight w:val="426"/>
        </w:trPr>
        <w:tc>
          <w:tcPr>
            <w:tcW w:w="9555" w:type="dxa"/>
            <w:gridSpan w:val="11"/>
            <w:tcBorders>
              <w:top w:val="single" w:sz="4" w:space="0" w:color="000000"/>
              <w:left w:val="single" w:sz="4" w:space="0" w:color="000000"/>
              <w:bottom w:val="double" w:sz="4" w:space="0" w:color="000000"/>
              <w:right w:val="single" w:sz="4" w:space="0" w:color="000000"/>
            </w:tcBorders>
            <w:vAlign w:val="center"/>
          </w:tcPr>
          <w:p w:rsidR="00170297" w:rsidRPr="00C6629E" w:rsidRDefault="00170297" w:rsidP="00170297">
            <w:pPr>
              <w:rPr>
                <w:sz w:val="20"/>
                <w:szCs w:val="20"/>
              </w:rPr>
            </w:pPr>
            <w:r w:rsidRPr="00C6629E">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C6629E">
              <w:rPr>
                <w:sz w:val="22"/>
                <w:szCs w:val="22"/>
              </w:rPr>
              <w:t xml:space="preserve"> </w:t>
            </w:r>
            <w:r w:rsidRPr="00C6629E">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C6629E">
              <w:rPr>
                <w:sz w:val="20"/>
                <w:szCs w:val="20"/>
              </w:rPr>
              <w:t xml:space="preserve"> </w:t>
            </w:r>
          </w:p>
          <w:p w:rsidR="00170297" w:rsidRPr="00C6629E" w:rsidRDefault="00170297" w:rsidP="00170297">
            <w:pPr>
              <w:rPr>
                <w:sz w:val="20"/>
                <w:szCs w:val="20"/>
              </w:rPr>
            </w:pPr>
          </w:p>
          <w:p w:rsidR="00170297" w:rsidRPr="00C6629E" w:rsidRDefault="00170297" w:rsidP="00170297">
            <w:pPr>
              <w:rPr>
                <w:sz w:val="22"/>
                <w:szCs w:val="22"/>
              </w:rPr>
            </w:pPr>
            <w:r w:rsidRPr="00C6629E">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840EB8" w:rsidRPr="00C6629E" w:rsidRDefault="00840EB8" w:rsidP="00AA461A">
            <w:pPr>
              <w:rPr>
                <w:sz w:val="22"/>
                <w:szCs w:val="22"/>
                <w:lang w:eastAsia="ja-JP"/>
              </w:rPr>
            </w:pPr>
          </w:p>
        </w:tc>
      </w:tr>
      <w:tr w:rsidR="003F34D2" w:rsidRPr="00C6629E" w:rsidTr="00D979EC">
        <w:trPr>
          <w:trHeight w:val="605"/>
        </w:trPr>
        <w:tc>
          <w:tcPr>
            <w:tcW w:w="3706" w:type="dxa"/>
            <w:tcBorders>
              <w:top w:val="double" w:sz="4" w:space="0" w:color="000000"/>
              <w:left w:val="single" w:sz="4" w:space="0" w:color="000000"/>
              <w:bottom w:val="single" w:sz="4" w:space="0" w:color="000000"/>
              <w:right w:val="single" w:sz="4" w:space="0" w:color="000000"/>
            </w:tcBorders>
            <w:vAlign w:val="center"/>
            <w:hideMark/>
          </w:tcPr>
          <w:p w:rsidR="003F34D2" w:rsidRPr="00C6629E" w:rsidRDefault="003F34D2" w:rsidP="00645930">
            <w:pPr>
              <w:jc w:val="center"/>
              <w:rPr>
                <w:b/>
                <w:lang w:eastAsia="ja-JP"/>
              </w:rPr>
            </w:pPr>
            <w:r w:rsidRPr="00C6629E">
              <w:rPr>
                <w:b/>
                <w:lang w:eastAsia="ja-JP"/>
              </w:rPr>
              <w:t>Reading Skill</w:t>
            </w:r>
          </w:p>
        </w:tc>
        <w:tc>
          <w:tcPr>
            <w:tcW w:w="584" w:type="dxa"/>
            <w:tcBorders>
              <w:top w:val="double" w:sz="4" w:space="0" w:color="000000"/>
              <w:left w:val="single" w:sz="4" w:space="0" w:color="000000"/>
              <w:bottom w:val="single" w:sz="4" w:space="0" w:color="000000"/>
              <w:right w:val="single" w:sz="4" w:space="0" w:color="000000"/>
            </w:tcBorders>
            <w:vAlign w:val="center"/>
            <w:hideMark/>
          </w:tcPr>
          <w:p w:rsidR="003F34D2" w:rsidRPr="00C6629E" w:rsidRDefault="003F34D2">
            <w:pPr>
              <w:jc w:val="center"/>
              <w:rPr>
                <w:b/>
                <w:sz w:val="18"/>
                <w:szCs w:val="18"/>
                <w:lang w:eastAsia="ja-JP"/>
              </w:rPr>
            </w:pPr>
            <w:r w:rsidRPr="00C6629E">
              <w:rPr>
                <w:b/>
                <w:sz w:val="18"/>
                <w:szCs w:val="18"/>
                <w:lang w:eastAsia="ja-JP"/>
              </w:rPr>
              <w:t>Aug.</w:t>
            </w:r>
          </w:p>
        </w:tc>
        <w:tc>
          <w:tcPr>
            <w:tcW w:w="585" w:type="dxa"/>
            <w:tcBorders>
              <w:top w:val="double" w:sz="4" w:space="0" w:color="000000"/>
              <w:left w:val="single" w:sz="4" w:space="0" w:color="000000"/>
              <w:bottom w:val="single" w:sz="4" w:space="0" w:color="000000"/>
              <w:right w:val="single" w:sz="4" w:space="0" w:color="000000"/>
            </w:tcBorders>
            <w:vAlign w:val="center"/>
          </w:tcPr>
          <w:p w:rsidR="003F34D2" w:rsidRPr="00C6629E" w:rsidRDefault="003F34D2">
            <w:pPr>
              <w:jc w:val="center"/>
              <w:rPr>
                <w:b/>
                <w:sz w:val="18"/>
                <w:szCs w:val="18"/>
                <w:lang w:eastAsia="ja-JP"/>
              </w:rPr>
            </w:pPr>
            <w:r w:rsidRPr="00C6629E">
              <w:rPr>
                <w:b/>
                <w:sz w:val="18"/>
                <w:szCs w:val="18"/>
                <w:lang w:eastAsia="ja-JP"/>
              </w:rPr>
              <w:t>Sept</w:t>
            </w:r>
          </w:p>
        </w:tc>
        <w:tc>
          <w:tcPr>
            <w:tcW w:w="585" w:type="dxa"/>
            <w:tcBorders>
              <w:top w:val="double" w:sz="4" w:space="0" w:color="000000"/>
              <w:left w:val="single" w:sz="4" w:space="0" w:color="000000"/>
              <w:bottom w:val="single" w:sz="4" w:space="0" w:color="000000"/>
              <w:right w:val="single" w:sz="4" w:space="0" w:color="000000"/>
            </w:tcBorders>
            <w:vAlign w:val="center"/>
          </w:tcPr>
          <w:p w:rsidR="003F34D2" w:rsidRPr="00C6629E" w:rsidRDefault="003F34D2">
            <w:pPr>
              <w:jc w:val="center"/>
              <w:rPr>
                <w:b/>
                <w:sz w:val="18"/>
                <w:szCs w:val="18"/>
                <w:lang w:eastAsia="ja-JP"/>
              </w:rPr>
            </w:pPr>
            <w:r w:rsidRPr="00C6629E">
              <w:rPr>
                <w:b/>
                <w:sz w:val="18"/>
                <w:szCs w:val="18"/>
                <w:lang w:eastAsia="ja-JP"/>
              </w:rPr>
              <w:t>Oct.</w:t>
            </w:r>
          </w:p>
        </w:tc>
        <w:tc>
          <w:tcPr>
            <w:tcW w:w="585" w:type="dxa"/>
            <w:tcBorders>
              <w:top w:val="double" w:sz="4" w:space="0" w:color="000000"/>
              <w:left w:val="single" w:sz="4" w:space="0" w:color="000000"/>
              <w:bottom w:val="single" w:sz="4" w:space="0" w:color="000000"/>
              <w:right w:val="single" w:sz="4" w:space="0" w:color="000000"/>
            </w:tcBorders>
            <w:vAlign w:val="center"/>
          </w:tcPr>
          <w:p w:rsidR="003F34D2" w:rsidRPr="00C6629E" w:rsidRDefault="003F34D2">
            <w:pPr>
              <w:jc w:val="center"/>
              <w:rPr>
                <w:b/>
                <w:sz w:val="18"/>
                <w:szCs w:val="18"/>
                <w:lang w:eastAsia="ja-JP"/>
              </w:rPr>
            </w:pPr>
            <w:r w:rsidRPr="00C6629E">
              <w:rPr>
                <w:b/>
                <w:sz w:val="18"/>
                <w:szCs w:val="18"/>
                <w:lang w:eastAsia="ja-JP"/>
              </w:rPr>
              <w:t>Nov.</w:t>
            </w:r>
          </w:p>
        </w:tc>
        <w:tc>
          <w:tcPr>
            <w:tcW w:w="585" w:type="dxa"/>
            <w:tcBorders>
              <w:top w:val="double" w:sz="4" w:space="0" w:color="000000"/>
              <w:left w:val="single" w:sz="4" w:space="0" w:color="000000"/>
              <w:bottom w:val="single" w:sz="4" w:space="0" w:color="000000"/>
              <w:right w:val="single" w:sz="4" w:space="0" w:color="000000"/>
            </w:tcBorders>
            <w:vAlign w:val="center"/>
          </w:tcPr>
          <w:p w:rsidR="003F34D2" w:rsidRPr="00C6629E" w:rsidRDefault="003F34D2">
            <w:pPr>
              <w:jc w:val="center"/>
              <w:rPr>
                <w:b/>
                <w:sz w:val="18"/>
                <w:szCs w:val="18"/>
                <w:lang w:eastAsia="ja-JP"/>
              </w:rPr>
            </w:pPr>
            <w:r w:rsidRPr="00C6629E">
              <w:rPr>
                <w:b/>
                <w:sz w:val="18"/>
                <w:szCs w:val="18"/>
                <w:lang w:eastAsia="ja-JP"/>
              </w:rPr>
              <w:t>Dec.</w:t>
            </w:r>
          </w:p>
        </w:tc>
        <w:tc>
          <w:tcPr>
            <w:tcW w:w="585" w:type="dxa"/>
            <w:tcBorders>
              <w:top w:val="double" w:sz="4" w:space="0" w:color="000000"/>
              <w:left w:val="single" w:sz="4" w:space="0" w:color="000000"/>
              <w:bottom w:val="single" w:sz="4" w:space="0" w:color="000000"/>
              <w:right w:val="single" w:sz="4" w:space="0" w:color="000000"/>
            </w:tcBorders>
            <w:vAlign w:val="center"/>
          </w:tcPr>
          <w:p w:rsidR="003F34D2" w:rsidRPr="00C6629E" w:rsidRDefault="003F34D2">
            <w:pPr>
              <w:jc w:val="center"/>
              <w:rPr>
                <w:b/>
                <w:sz w:val="18"/>
                <w:szCs w:val="18"/>
                <w:lang w:eastAsia="ja-JP"/>
              </w:rPr>
            </w:pPr>
            <w:r w:rsidRPr="00C6629E">
              <w:rPr>
                <w:b/>
                <w:sz w:val="18"/>
                <w:szCs w:val="18"/>
                <w:lang w:eastAsia="ja-JP"/>
              </w:rPr>
              <w:t>Jan.</w:t>
            </w:r>
          </w:p>
        </w:tc>
        <w:tc>
          <w:tcPr>
            <w:tcW w:w="585" w:type="dxa"/>
            <w:tcBorders>
              <w:top w:val="double" w:sz="4" w:space="0" w:color="000000"/>
              <w:left w:val="single" w:sz="4" w:space="0" w:color="000000"/>
              <w:bottom w:val="single" w:sz="4" w:space="0" w:color="000000"/>
              <w:right w:val="single" w:sz="4" w:space="0" w:color="000000"/>
            </w:tcBorders>
            <w:vAlign w:val="center"/>
          </w:tcPr>
          <w:p w:rsidR="003F34D2" w:rsidRPr="00C6629E" w:rsidRDefault="003F34D2">
            <w:pPr>
              <w:jc w:val="center"/>
              <w:rPr>
                <w:b/>
                <w:sz w:val="18"/>
                <w:szCs w:val="18"/>
                <w:lang w:eastAsia="ja-JP"/>
              </w:rPr>
            </w:pPr>
            <w:r w:rsidRPr="00C6629E">
              <w:rPr>
                <w:b/>
                <w:sz w:val="18"/>
                <w:szCs w:val="18"/>
                <w:lang w:eastAsia="ja-JP"/>
              </w:rPr>
              <w:t>Feb.</w:t>
            </w:r>
          </w:p>
        </w:tc>
        <w:tc>
          <w:tcPr>
            <w:tcW w:w="585" w:type="dxa"/>
            <w:tcBorders>
              <w:top w:val="double" w:sz="4" w:space="0" w:color="000000"/>
              <w:left w:val="single" w:sz="4" w:space="0" w:color="000000"/>
              <w:bottom w:val="single" w:sz="4" w:space="0" w:color="000000"/>
              <w:right w:val="single" w:sz="4" w:space="0" w:color="000000"/>
            </w:tcBorders>
            <w:vAlign w:val="center"/>
          </w:tcPr>
          <w:p w:rsidR="003F34D2" w:rsidRPr="00C6629E" w:rsidRDefault="00FB0C66">
            <w:pPr>
              <w:jc w:val="center"/>
              <w:rPr>
                <w:b/>
                <w:sz w:val="18"/>
                <w:szCs w:val="18"/>
                <w:lang w:eastAsia="ja-JP"/>
              </w:rPr>
            </w:pPr>
            <w:r>
              <w:rPr>
                <w:b/>
                <w:sz w:val="18"/>
                <w:szCs w:val="18"/>
                <w:lang w:eastAsia="ja-JP"/>
              </w:rPr>
              <w:t>Mar</w:t>
            </w:r>
          </w:p>
        </w:tc>
        <w:tc>
          <w:tcPr>
            <w:tcW w:w="585" w:type="dxa"/>
            <w:tcBorders>
              <w:top w:val="double" w:sz="4" w:space="0" w:color="000000"/>
              <w:left w:val="single" w:sz="4" w:space="0" w:color="000000"/>
              <w:bottom w:val="single" w:sz="4" w:space="0" w:color="000000"/>
              <w:right w:val="single" w:sz="4" w:space="0" w:color="000000"/>
            </w:tcBorders>
            <w:vAlign w:val="center"/>
          </w:tcPr>
          <w:p w:rsidR="003F34D2" w:rsidRPr="00C6629E" w:rsidRDefault="003F34D2">
            <w:pPr>
              <w:jc w:val="center"/>
              <w:rPr>
                <w:b/>
                <w:sz w:val="18"/>
                <w:szCs w:val="18"/>
                <w:lang w:eastAsia="ja-JP"/>
              </w:rPr>
            </w:pPr>
            <w:r w:rsidRPr="00C6629E">
              <w:rPr>
                <w:b/>
                <w:sz w:val="18"/>
                <w:szCs w:val="18"/>
                <w:lang w:eastAsia="ja-JP"/>
              </w:rPr>
              <w:t>Apr.</w:t>
            </w:r>
          </w:p>
        </w:tc>
        <w:tc>
          <w:tcPr>
            <w:tcW w:w="585" w:type="dxa"/>
            <w:tcBorders>
              <w:top w:val="double" w:sz="4" w:space="0" w:color="000000"/>
              <w:left w:val="single" w:sz="4" w:space="0" w:color="000000"/>
              <w:bottom w:val="single" w:sz="4" w:space="0" w:color="000000"/>
              <w:right w:val="single" w:sz="4" w:space="0" w:color="000000"/>
            </w:tcBorders>
            <w:vAlign w:val="center"/>
          </w:tcPr>
          <w:p w:rsidR="003F34D2" w:rsidRPr="00C6629E" w:rsidRDefault="003F34D2">
            <w:pPr>
              <w:jc w:val="center"/>
              <w:rPr>
                <w:b/>
                <w:sz w:val="18"/>
                <w:szCs w:val="18"/>
                <w:lang w:eastAsia="ja-JP"/>
              </w:rPr>
            </w:pPr>
            <w:r w:rsidRPr="00C6629E">
              <w:rPr>
                <w:b/>
                <w:sz w:val="18"/>
                <w:szCs w:val="18"/>
                <w:lang w:eastAsia="ja-JP"/>
              </w:rPr>
              <w:t>May</w:t>
            </w:r>
          </w:p>
        </w:tc>
      </w:tr>
      <w:tr w:rsidR="00CB5744" w:rsidRPr="00C6629E" w:rsidTr="00645930">
        <w:trPr>
          <w:trHeight w:val="310"/>
        </w:trPr>
        <w:tc>
          <w:tcPr>
            <w:tcW w:w="9555" w:type="dxa"/>
            <w:gridSpan w:val="11"/>
            <w:tcBorders>
              <w:top w:val="single" w:sz="4" w:space="0" w:color="000000"/>
              <w:left w:val="single" w:sz="4" w:space="0" w:color="000000"/>
              <w:bottom w:val="single" w:sz="4" w:space="0" w:color="000000"/>
              <w:right w:val="single" w:sz="4" w:space="0" w:color="000000"/>
            </w:tcBorders>
            <w:shd w:val="clear" w:color="auto" w:fill="EEECE1"/>
            <w:hideMark/>
          </w:tcPr>
          <w:p w:rsidR="00CB5744" w:rsidRPr="00C6629E" w:rsidRDefault="00645930" w:rsidP="00256713">
            <w:pPr>
              <w:rPr>
                <w:sz w:val="22"/>
                <w:szCs w:val="22"/>
                <w:lang w:eastAsia="ja-JP"/>
              </w:rPr>
            </w:pPr>
            <w:r w:rsidRPr="00C6629E">
              <w:rPr>
                <w:rFonts w:eastAsia="MS PGothic"/>
                <w:b/>
                <w:bCs/>
                <w:sz w:val="20"/>
                <w:szCs w:val="20"/>
              </w:rPr>
              <w:t>Key Ideas and Details</w:t>
            </w:r>
          </w:p>
        </w:tc>
      </w:tr>
      <w:tr w:rsidR="003F34D2" w:rsidRPr="00C6629E" w:rsidTr="00D979EC">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3F34D2" w:rsidRPr="00C6629E" w:rsidRDefault="003F34D2" w:rsidP="00DA66AB">
            <w:pPr>
              <w:pStyle w:val="Default"/>
              <w:rPr>
                <w:rFonts w:ascii="Times New Roman" w:hAnsi="Times New Roman" w:cs="Times New Roman"/>
                <w:sz w:val="20"/>
                <w:szCs w:val="20"/>
              </w:rPr>
            </w:pPr>
            <w:r w:rsidRPr="00C6629E">
              <w:rPr>
                <w:rFonts w:ascii="Times New Roman" w:hAnsi="Times New Roman" w:cs="Times New Roman"/>
                <w:sz w:val="20"/>
                <w:szCs w:val="20"/>
              </w:rPr>
              <w:t xml:space="preserve">Cite strong and thorough textual evidence to support analysis of what the text says explicitly as well as inferences drawn from the text, including determining where the text leaves matters uncertain. </w:t>
            </w:r>
            <w:r w:rsidRPr="00C6629E">
              <w:rPr>
                <w:rFonts w:ascii="Times New Roman" w:hAnsi="Times New Roman" w:cs="Times New Roman"/>
                <w:b/>
                <w:bCs/>
                <w:sz w:val="20"/>
                <w:szCs w:val="20"/>
              </w:rPr>
              <w:t xml:space="preserve">(RL.11-12.1.) (DOK 1,2,3) </w:t>
            </w:r>
          </w:p>
        </w:tc>
        <w:tc>
          <w:tcPr>
            <w:tcW w:w="584" w:type="dxa"/>
            <w:tcBorders>
              <w:top w:val="single" w:sz="4" w:space="0" w:color="000000"/>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top w:val="single" w:sz="4" w:space="0" w:color="000000"/>
              <w:left w:val="single" w:sz="4" w:space="0" w:color="000000"/>
              <w:right w:val="single" w:sz="4" w:space="0" w:color="000000"/>
            </w:tcBorders>
          </w:tcPr>
          <w:p w:rsidR="003F34D2" w:rsidRPr="00C6629E" w:rsidRDefault="003F34D2" w:rsidP="00256713">
            <w:pPr>
              <w:rPr>
                <w:sz w:val="22"/>
                <w:szCs w:val="22"/>
                <w:lang w:eastAsia="ja-JP"/>
              </w:rPr>
            </w:pPr>
          </w:p>
        </w:tc>
      </w:tr>
      <w:tr w:rsidR="003F34D2" w:rsidRPr="00C6629E" w:rsidTr="00D979EC">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3F34D2" w:rsidRPr="00C6629E" w:rsidRDefault="003F34D2" w:rsidP="005A4139">
            <w:pPr>
              <w:pStyle w:val="Default"/>
              <w:rPr>
                <w:rFonts w:ascii="Times New Roman" w:hAnsi="Times New Roman" w:cs="Times New Roman"/>
                <w:sz w:val="20"/>
                <w:szCs w:val="20"/>
              </w:rPr>
            </w:pPr>
            <w:r w:rsidRPr="00C6629E">
              <w:rPr>
                <w:rFonts w:ascii="Times New Roman" w:hAnsi="Times New Roman" w:cs="Times New Roman"/>
                <w:sz w:val="20"/>
                <w:szCs w:val="20"/>
              </w:rPr>
              <w:t xml:space="preserve">Determine two or more themes or central ideas of a text and analyze their development over the course of the text, including how they interact and build on one another to produce a complex account; provide an objective summary of the text. </w:t>
            </w:r>
            <w:r w:rsidRPr="00C6629E">
              <w:rPr>
                <w:rFonts w:ascii="Times New Roman" w:hAnsi="Times New Roman" w:cs="Times New Roman"/>
                <w:b/>
                <w:bCs/>
                <w:sz w:val="20"/>
                <w:szCs w:val="20"/>
              </w:rPr>
              <w:t xml:space="preserve">(RL.11-12.2.) (DOK 2,3,4) </w:t>
            </w:r>
          </w:p>
        </w:tc>
        <w:tc>
          <w:tcPr>
            <w:tcW w:w="584"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r>
      <w:tr w:rsidR="003F34D2" w:rsidRPr="00C6629E" w:rsidTr="00D979EC">
        <w:trPr>
          <w:trHeight w:val="537"/>
        </w:trPr>
        <w:tc>
          <w:tcPr>
            <w:tcW w:w="3706" w:type="dxa"/>
            <w:tcBorders>
              <w:top w:val="single" w:sz="4" w:space="0" w:color="000000"/>
              <w:left w:val="single" w:sz="4" w:space="0" w:color="000000"/>
              <w:bottom w:val="single" w:sz="4" w:space="0" w:color="000000"/>
              <w:right w:val="single" w:sz="4" w:space="0" w:color="000000"/>
            </w:tcBorders>
            <w:hideMark/>
          </w:tcPr>
          <w:p w:rsidR="003F34D2" w:rsidRPr="00C6629E" w:rsidRDefault="003F34D2" w:rsidP="00395397">
            <w:pPr>
              <w:pStyle w:val="Default"/>
              <w:rPr>
                <w:rFonts w:ascii="Times New Roman" w:hAnsi="Times New Roman" w:cs="Times New Roman"/>
                <w:sz w:val="20"/>
                <w:szCs w:val="20"/>
              </w:rPr>
            </w:pPr>
            <w:r w:rsidRPr="00C6629E">
              <w:rPr>
                <w:rFonts w:ascii="Times New Roman" w:hAnsi="Times New Roman" w:cs="Times New Roman"/>
                <w:sz w:val="20"/>
                <w:szCs w:val="20"/>
              </w:rPr>
              <w:t xml:space="preserve">Analyze the impact of the author’s choices regarding how to develop and relate elements of a story or drama (e.g., where a story is set, how the action is ordered, how the characters are introduced and developed). </w:t>
            </w:r>
            <w:r w:rsidRPr="00C6629E">
              <w:rPr>
                <w:rFonts w:ascii="Times New Roman" w:hAnsi="Times New Roman" w:cs="Times New Roman"/>
                <w:b/>
                <w:bCs/>
                <w:sz w:val="20"/>
                <w:szCs w:val="20"/>
              </w:rPr>
              <w:t xml:space="preserve">(RL.11-12.3.) (DOK 2,3,4) </w:t>
            </w:r>
          </w:p>
        </w:tc>
        <w:tc>
          <w:tcPr>
            <w:tcW w:w="584"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r>
      <w:tr w:rsidR="003F34D2" w:rsidRPr="00C6629E" w:rsidTr="00D979EC">
        <w:trPr>
          <w:trHeight w:val="537"/>
        </w:trPr>
        <w:tc>
          <w:tcPr>
            <w:tcW w:w="3706" w:type="dxa"/>
            <w:tcBorders>
              <w:top w:val="single" w:sz="4" w:space="0" w:color="000000"/>
              <w:left w:val="single" w:sz="4" w:space="0" w:color="000000"/>
              <w:bottom w:val="single" w:sz="4" w:space="0" w:color="000000"/>
              <w:right w:val="single" w:sz="4" w:space="0" w:color="000000"/>
            </w:tcBorders>
          </w:tcPr>
          <w:p w:rsidR="003F34D2" w:rsidRPr="00C6629E" w:rsidRDefault="003F34D2" w:rsidP="00DF1DD6">
            <w:pPr>
              <w:pStyle w:val="Default"/>
              <w:rPr>
                <w:rFonts w:ascii="Times New Roman" w:hAnsi="Times New Roman" w:cs="Times New Roman"/>
                <w:sz w:val="20"/>
                <w:szCs w:val="20"/>
              </w:rPr>
            </w:pPr>
            <w:r w:rsidRPr="00C6629E">
              <w:rPr>
                <w:rFonts w:ascii="Times New Roman" w:hAnsi="Times New Roman" w:cs="Times New Roman"/>
                <w:sz w:val="20"/>
                <w:szCs w:val="20"/>
              </w:rPr>
              <w:t xml:space="preserve">IA.1.Employ the full range of research-based comprehension strategies, including making connections, determining importance, questioning, visualizing, making inferences, summarizing, and monitoring for comprehension. </w:t>
            </w:r>
            <w:r w:rsidRPr="00C6629E">
              <w:rPr>
                <w:rFonts w:ascii="Times New Roman" w:hAnsi="Times New Roman" w:cs="Times New Roman"/>
                <w:b/>
                <w:bCs/>
                <w:sz w:val="20"/>
                <w:szCs w:val="20"/>
              </w:rPr>
              <w:t xml:space="preserve">(DOK 2,3) </w:t>
            </w:r>
          </w:p>
        </w:tc>
        <w:tc>
          <w:tcPr>
            <w:tcW w:w="584"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right w:val="single" w:sz="4" w:space="0" w:color="000000"/>
            </w:tcBorders>
          </w:tcPr>
          <w:p w:rsidR="003F34D2" w:rsidRPr="00C6629E" w:rsidRDefault="003F34D2" w:rsidP="00256713">
            <w:pPr>
              <w:rPr>
                <w:sz w:val="22"/>
                <w:szCs w:val="22"/>
                <w:lang w:eastAsia="ja-JP"/>
              </w:rPr>
            </w:pPr>
          </w:p>
        </w:tc>
      </w:tr>
      <w:tr w:rsidR="003F34D2" w:rsidRPr="00C6629E" w:rsidTr="00D979EC">
        <w:trPr>
          <w:trHeight w:val="537"/>
        </w:trPr>
        <w:tc>
          <w:tcPr>
            <w:tcW w:w="3706" w:type="dxa"/>
            <w:tcBorders>
              <w:top w:val="single" w:sz="4" w:space="0" w:color="000000"/>
              <w:left w:val="single" w:sz="4" w:space="0" w:color="000000"/>
              <w:bottom w:val="single" w:sz="4" w:space="0" w:color="000000"/>
              <w:right w:val="single" w:sz="4" w:space="0" w:color="000000"/>
            </w:tcBorders>
          </w:tcPr>
          <w:p w:rsidR="00AA461A" w:rsidRPr="0015061E" w:rsidRDefault="003F34D2" w:rsidP="00DF1DD6">
            <w:pPr>
              <w:pStyle w:val="Default"/>
              <w:rPr>
                <w:rFonts w:ascii="Times New Roman" w:hAnsi="Times New Roman" w:cs="Times New Roman"/>
                <w:b/>
                <w:bCs/>
                <w:sz w:val="20"/>
                <w:szCs w:val="20"/>
              </w:rPr>
            </w:pPr>
            <w:r w:rsidRPr="00C6629E">
              <w:rPr>
                <w:rFonts w:ascii="Times New Roman" w:hAnsi="Times New Roman" w:cs="Times New Roman"/>
                <w:sz w:val="20"/>
                <w:szCs w:val="20"/>
              </w:rPr>
              <w:t xml:space="preserve">IA.2.Read on-level text, both silently and orally, at an appropriate rate with accuracy and fluency to support comprehension. </w:t>
            </w:r>
            <w:r w:rsidRPr="00C6629E">
              <w:rPr>
                <w:rFonts w:ascii="Times New Roman" w:hAnsi="Times New Roman" w:cs="Times New Roman"/>
                <w:b/>
                <w:bCs/>
                <w:sz w:val="20"/>
                <w:szCs w:val="20"/>
              </w:rPr>
              <w:t xml:space="preserve">(DOK 1) </w:t>
            </w:r>
          </w:p>
        </w:tc>
        <w:tc>
          <w:tcPr>
            <w:tcW w:w="584" w:type="dxa"/>
            <w:tcBorders>
              <w:left w:val="single" w:sz="4" w:space="0" w:color="000000"/>
              <w:bottom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bottom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bottom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bottom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bottom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bottom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bottom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bottom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bottom w:val="single" w:sz="4" w:space="0" w:color="000000"/>
              <w:right w:val="single" w:sz="4" w:space="0" w:color="000000"/>
            </w:tcBorders>
          </w:tcPr>
          <w:p w:rsidR="003F34D2" w:rsidRPr="00C6629E" w:rsidRDefault="003F34D2" w:rsidP="00256713">
            <w:pPr>
              <w:rPr>
                <w:sz w:val="22"/>
                <w:szCs w:val="22"/>
                <w:lang w:eastAsia="ja-JP"/>
              </w:rPr>
            </w:pPr>
          </w:p>
        </w:tc>
        <w:tc>
          <w:tcPr>
            <w:tcW w:w="585" w:type="dxa"/>
            <w:tcBorders>
              <w:left w:val="single" w:sz="4" w:space="0" w:color="000000"/>
              <w:bottom w:val="single" w:sz="4" w:space="0" w:color="000000"/>
              <w:right w:val="single" w:sz="4" w:space="0" w:color="000000"/>
            </w:tcBorders>
          </w:tcPr>
          <w:p w:rsidR="003F34D2" w:rsidRPr="00C6629E" w:rsidRDefault="003F34D2" w:rsidP="00256713">
            <w:pPr>
              <w:rPr>
                <w:sz w:val="22"/>
                <w:szCs w:val="22"/>
                <w:lang w:eastAsia="ja-JP"/>
              </w:rPr>
            </w:pPr>
          </w:p>
        </w:tc>
      </w:tr>
    </w:tbl>
    <w:p w:rsidR="0015061E" w:rsidRDefault="0015061E">
      <w:r>
        <w:br w:type="page"/>
      </w:r>
    </w:p>
    <w:tbl>
      <w:tblPr>
        <w:tblW w:w="95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586"/>
        <w:gridCol w:w="584"/>
        <w:gridCol w:w="585"/>
        <w:gridCol w:w="196"/>
        <w:gridCol w:w="389"/>
        <w:gridCol w:w="585"/>
        <w:gridCol w:w="585"/>
        <w:gridCol w:w="585"/>
        <w:gridCol w:w="585"/>
        <w:gridCol w:w="585"/>
        <w:gridCol w:w="585"/>
        <w:gridCol w:w="593"/>
      </w:tblGrid>
      <w:tr w:rsidR="0015061E" w:rsidRPr="00C6629E" w:rsidTr="0015061E">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15061E" w:rsidRPr="00C6629E" w:rsidRDefault="0015061E" w:rsidP="0015061E">
            <w:pPr>
              <w:pStyle w:val="Default"/>
              <w:rPr>
                <w:rFonts w:ascii="Times New Roman" w:hAnsi="Times New Roman" w:cs="Times New Roman"/>
                <w:sz w:val="20"/>
                <w:szCs w:val="20"/>
              </w:rPr>
            </w:pPr>
          </w:p>
        </w:tc>
        <w:tc>
          <w:tcPr>
            <w:tcW w:w="584" w:type="dxa"/>
            <w:tcBorders>
              <w:left w:val="single" w:sz="4" w:space="0" w:color="000000"/>
              <w:bottom w:val="single" w:sz="4" w:space="0" w:color="000000"/>
              <w:right w:val="single" w:sz="4" w:space="0" w:color="000000"/>
            </w:tcBorders>
            <w:vAlign w:val="center"/>
          </w:tcPr>
          <w:p w:rsidR="0015061E" w:rsidRPr="00C6629E" w:rsidRDefault="0015061E" w:rsidP="0015061E">
            <w:pPr>
              <w:jc w:val="center"/>
              <w:rPr>
                <w:b/>
                <w:sz w:val="18"/>
                <w:szCs w:val="18"/>
                <w:lang w:eastAsia="ja-JP"/>
              </w:rPr>
            </w:pPr>
            <w:r w:rsidRPr="00C6629E">
              <w:rPr>
                <w:b/>
                <w:sz w:val="18"/>
                <w:szCs w:val="18"/>
                <w:lang w:eastAsia="ja-JP"/>
              </w:rPr>
              <w:t>Aug.</w:t>
            </w:r>
          </w:p>
        </w:tc>
        <w:tc>
          <w:tcPr>
            <w:tcW w:w="585" w:type="dxa"/>
            <w:tcBorders>
              <w:left w:val="single" w:sz="4" w:space="0" w:color="000000"/>
              <w:bottom w:val="single" w:sz="4" w:space="0" w:color="000000"/>
              <w:right w:val="single" w:sz="4" w:space="0" w:color="000000"/>
            </w:tcBorders>
            <w:vAlign w:val="center"/>
          </w:tcPr>
          <w:p w:rsidR="0015061E" w:rsidRPr="00C6629E" w:rsidRDefault="0015061E" w:rsidP="0015061E">
            <w:pPr>
              <w:jc w:val="center"/>
              <w:rPr>
                <w:b/>
                <w:sz w:val="18"/>
                <w:szCs w:val="18"/>
                <w:lang w:eastAsia="ja-JP"/>
              </w:rPr>
            </w:pPr>
            <w:r w:rsidRPr="00C6629E">
              <w:rPr>
                <w:b/>
                <w:sz w:val="18"/>
                <w:szCs w:val="18"/>
                <w:lang w:eastAsia="ja-JP"/>
              </w:rPr>
              <w:t>Sept</w:t>
            </w:r>
          </w:p>
        </w:tc>
        <w:tc>
          <w:tcPr>
            <w:tcW w:w="585" w:type="dxa"/>
            <w:gridSpan w:val="2"/>
            <w:tcBorders>
              <w:left w:val="single" w:sz="4" w:space="0" w:color="000000"/>
              <w:bottom w:val="single" w:sz="4" w:space="0" w:color="000000"/>
              <w:right w:val="single" w:sz="4" w:space="0" w:color="000000"/>
            </w:tcBorders>
            <w:vAlign w:val="center"/>
          </w:tcPr>
          <w:p w:rsidR="0015061E" w:rsidRPr="00C6629E" w:rsidRDefault="0015061E" w:rsidP="0015061E">
            <w:pPr>
              <w:jc w:val="center"/>
              <w:rPr>
                <w:b/>
                <w:sz w:val="18"/>
                <w:szCs w:val="18"/>
                <w:lang w:eastAsia="ja-JP"/>
              </w:rPr>
            </w:pPr>
            <w:r w:rsidRPr="00C6629E">
              <w:rPr>
                <w:b/>
                <w:sz w:val="18"/>
                <w:szCs w:val="18"/>
                <w:lang w:eastAsia="ja-JP"/>
              </w:rPr>
              <w:t>Oct.</w:t>
            </w:r>
          </w:p>
        </w:tc>
        <w:tc>
          <w:tcPr>
            <w:tcW w:w="585" w:type="dxa"/>
            <w:tcBorders>
              <w:left w:val="single" w:sz="4" w:space="0" w:color="000000"/>
              <w:bottom w:val="single" w:sz="4" w:space="0" w:color="000000"/>
              <w:right w:val="single" w:sz="4" w:space="0" w:color="000000"/>
            </w:tcBorders>
            <w:vAlign w:val="center"/>
          </w:tcPr>
          <w:p w:rsidR="0015061E" w:rsidRPr="00C6629E" w:rsidRDefault="0015061E" w:rsidP="0015061E">
            <w:pPr>
              <w:jc w:val="center"/>
              <w:rPr>
                <w:b/>
                <w:sz w:val="18"/>
                <w:szCs w:val="18"/>
                <w:lang w:eastAsia="ja-JP"/>
              </w:rPr>
            </w:pPr>
            <w:r w:rsidRPr="00C6629E">
              <w:rPr>
                <w:b/>
                <w:sz w:val="18"/>
                <w:szCs w:val="18"/>
                <w:lang w:eastAsia="ja-JP"/>
              </w:rPr>
              <w:t>Nov.</w:t>
            </w:r>
          </w:p>
        </w:tc>
        <w:tc>
          <w:tcPr>
            <w:tcW w:w="585" w:type="dxa"/>
            <w:tcBorders>
              <w:left w:val="single" w:sz="4" w:space="0" w:color="000000"/>
              <w:bottom w:val="single" w:sz="4" w:space="0" w:color="000000"/>
              <w:right w:val="single" w:sz="4" w:space="0" w:color="000000"/>
            </w:tcBorders>
            <w:vAlign w:val="center"/>
          </w:tcPr>
          <w:p w:rsidR="0015061E" w:rsidRPr="00C6629E" w:rsidRDefault="0015061E" w:rsidP="0015061E">
            <w:pPr>
              <w:jc w:val="center"/>
              <w:rPr>
                <w:b/>
                <w:sz w:val="18"/>
                <w:szCs w:val="18"/>
                <w:lang w:eastAsia="ja-JP"/>
              </w:rPr>
            </w:pPr>
            <w:r w:rsidRPr="00C6629E">
              <w:rPr>
                <w:b/>
                <w:sz w:val="18"/>
                <w:szCs w:val="18"/>
                <w:lang w:eastAsia="ja-JP"/>
              </w:rPr>
              <w:t>Dec.</w:t>
            </w:r>
          </w:p>
        </w:tc>
        <w:tc>
          <w:tcPr>
            <w:tcW w:w="585" w:type="dxa"/>
            <w:tcBorders>
              <w:left w:val="single" w:sz="4" w:space="0" w:color="000000"/>
              <w:bottom w:val="single" w:sz="4" w:space="0" w:color="000000"/>
              <w:right w:val="single" w:sz="4" w:space="0" w:color="000000"/>
            </w:tcBorders>
            <w:vAlign w:val="center"/>
          </w:tcPr>
          <w:p w:rsidR="0015061E" w:rsidRPr="00C6629E" w:rsidRDefault="0015061E" w:rsidP="0015061E">
            <w:pPr>
              <w:jc w:val="center"/>
              <w:rPr>
                <w:b/>
                <w:sz w:val="18"/>
                <w:szCs w:val="18"/>
                <w:lang w:eastAsia="ja-JP"/>
              </w:rPr>
            </w:pPr>
            <w:r w:rsidRPr="00C6629E">
              <w:rPr>
                <w:b/>
                <w:sz w:val="18"/>
                <w:szCs w:val="18"/>
                <w:lang w:eastAsia="ja-JP"/>
              </w:rPr>
              <w:t>Jan.</w:t>
            </w:r>
          </w:p>
        </w:tc>
        <w:tc>
          <w:tcPr>
            <w:tcW w:w="585" w:type="dxa"/>
            <w:tcBorders>
              <w:left w:val="single" w:sz="4" w:space="0" w:color="000000"/>
              <w:bottom w:val="single" w:sz="4" w:space="0" w:color="000000"/>
              <w:right w:val="single" w:sz="4" w:space="0" w:color="000000"/>
            </w:tcBorders>
            <w:vAlign w:val="center"/>
          </w:tcPr>
          <w:p w:rsidR="0015061E" w:rsidRPr="00C6629E" w:rsidRDefault="0015061E" w:rsidP="0015061E">
            <w:pPr>
              <w:jc w:val="center"/>
              <w:rPr>
                <w:b/>
                <w:sz w:val="18"/>
                <w:szCs w:val="18"/>
                <w:lang w:eastAsia="ja-JP"/>
              </w:rPr>
            </w:pPr>
            <w:r w:rsidRPr="00C6629E">
              <w:rPr>
                <w:b/>
                <w:sz w:val="18"/>
                <w:szCs w:val="18"/>
                <w:lang w:eastAsia="ja-JP"/>
              </w:rPr>
              <w:t>Feb.</w:t>
            </w:r>
          </w:p>
        </w:tc>
        <w:tc>
          <w:tcPr>
            <w:tcW w:w="585" w:type="dxa"/>
            <w:tcBorders>
              <w:left w:val="single" w:sz="4" w:space="0" w:color="000000"/>
              <w:bottom w:val="single" w:sz="4" w:space="0" w:color="000000"/>
              <w:right w:val="single" w:sz="4" w:space="0" w:color="000000"/>
            </w:tcBorders>
            <w:vAlign w:val="center"/>
          </w:tcPr>
          <w:p w:rsidR="0015061E" w:rsidRPr="00C6629E" w:rsidRDefault="0015061E" w:rsidP="0015061E">
            <w:pPr>
              <w:jc w:val="center"/>
              <w:rPr>
                <w:b/>
                <w:sz w:val="18"/>
                <w:szCs w:val="18"/>
                <w:lang w:eastAsia="ja-JP"/>
              </w:rPr>
            </w:pPr>
            <w:r>
              <w:rPr>
                <w:b/>
                <w:sz w:val="18"/>
                <w:szCs w:val="18"/>
                <w:lang w:eastAsia="ja-JP"/>
              </w:rPr>
              <w:t>Mar</w:t>
            </w:r>
          </w:p>
        </w:tc>
        <w:tc>
          <w:tcPr>
            <w:tcW w:w="585" w:type="dxa"/>
            <w:tcBorders>
              <w:left w:val="single" w:sz="4" w:space="0" w:color="000000"/>
              <w:bottom w:val="single" w:sz="4" w:space="0" w:color="000000"/>
              <w:right w:val="single" w:sz="4" w:space="0" w:color="000000"/>
            </w:tcBorders>
            <w:vAlign w:val="center"/>
          </w:tcPr>
          <w:p w:rsidR="0015061E" w:rsidRPr="00C6629E" w:rsidRDefault="0015061E" w:rsidP="0015061E">
            <w:pPr>
              <w:jc w:val="center"/>
              <w:rPr>
                <w:b/>
                <w:sz w:val="18"/>
                <w:szCs w:val="18"/>
                <w:lang w:eastAsia="ja-JP"/>
              </w:rPr>
            </w:pPr>
            <w:r w:rsidRPr="00C6629E">
              <w:rPr>
                <w:b/>
                <w:sz w:val="18"/>
                <w:szCs w:val="18"/>
                <w:lang w:eastAsia="ja-JP"/>
              </w:rPr>
              <w:t>Apr.</w:t>
            </w:r>
          </w:p>
        </w:tc>
        <w:tc>
          <w:tcPr>
            <w:tcW w:w="585" w:type="dxa"/>
            <w:tcBorders>
              <w:left w:val="single" w:sz="4" w:space="0" w:color="000000"/>
              <w:bottom w:val="single" w:sz="4" w:space="0" w:color="000000"/>
              <w:right w:val="single" w:sz="4" w:space="0" w:color="000000"/>
            </w:tcBorders>
            <w:vAlign w:val="center"/>
          </w:tcPr>
          <w:p w:rsidR="0015061E" w:rsidRPr="00C6629E" w:rsidRDefault="0015061E" w:rsidP="0015061E">
            <w:pPr>
              <w:jc w:val="center"/>
              <w:rPr>
                <w:b/>
                <w:sz w:val="18"/>
                <w:szCs w:val="18"/>
                <w:lang w:eastAsia="ja-JP"/>
              </w:rPr>
            </w:pPr>
            <w:r w:rsidRPr="00C6629E">
              <w:rPr>
                <w:b/>
                <w:sz w:val="18"/>
                <w:szCs w:val="18"/>
                <w:lang w:eastAsia="ja-JP"/>
              </w:rPr>
              <w:t>May</w:t>
            </w:r>
          </w:p>
        </w:tc>
      </w:tr>
      <w:tr w:rsidR="0015061E" w:rsidRPr="00C6629E" w:rsidTr="0015061E">
        <w:trPr>
          <w:trHeight w:val="317"/>
        </w:trPr>
        <w:tc>
          <w:tcPr>
            <w:tcW w:w="9555" w:type="dxa"/>
            <w:gridSpan w:val="13"/>
            <w:tcBorders>
              <w:top w:val="single" w:sz="4" w:space="0" w:color="000000"/>
              <w:left w:val="single" w:sz="4" w:space="0" w:color="000000"/>
              <w:bottom w:val="single" w:sz="4" w:space="0" w:color="000000"/>
              <w:right w:val="single" w:sz="4" w:space="0" w:color="000000"/>
            </w:tcBorders>
            <w:shd w:val="clear" w:color="auto" w:fill="F2F2F2"/>
            <w:hideMark/>
          </w:tcPr>
          <w:p w:rsidR="0015061E" w:rsidRPr="00C6629E" w:rsidRDefault="0015061E" w:rsidP="0015061E">
            <w:pPr>
              <w:rPr>
                <w:sz w:val="22"/>
                <w:szCs w:val="22"/>
                <w:lang w:eastAsia="ja-JP"/>
              </w:rPr>
            </w:pPr>
            <w:r w:rsidRPr="00C6629E">
              <w:rPr>
                <w:rFonts w:eastAsia="MS PGothic"/>
                <w:b/>
                <w:bCs/>
                <w:sz w:val="20"/>
                <w:szCs w:val="20"/>
              </w:rPr>
              <w:t>Craft and Structure</w:t>
            </w:r>
          </w:p>
        </w:tc>
      </w:tr>
      <w:tr w:rsidR="0015061E" w:rsidRPr="00C6629E" w:rsidTr="0015061E">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15061E" w:rsidRPr="00C6629E" w:rsidRDefault="0015061E" w:rsidP="0015061E">
            <w:pPr>
              <w:pStyle w:val="Default"/>
              <w:rPr>
                <w:rFonts w:ascii="Times New Roman" w:hAnsi="Times New Roman" w:cs="Times New Roman"/>
                <w:sz w:val="20"/>
                <w:szCs w:val="20"/>
              </w:rPr>
            </w:pPr>
            <w:r w:rsidRPr="00C6629E">
              <w:rPr>
                <w:rFonts w:ascii="Times New Roman" w:hAnsi="Times New Roman" w:cs="Times New Roman"/>
                <w:sz w:val="20"/>
                <w:szCs w:val="20"/>
              </w:rPr>
              <w:t xml:space="preserve">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(Include Shakespeare as well as other authors.) </w:t>
            </w:r>
            <w:r w:rsidRPr="00C6629E">
              <w:rPr>
                <w:rFonts w:ascii="Times New Roman" w:hAnsi="Times New Roman" w:cs="Times New Roman"/>
                <w:b/>
                <w:bCs/>
                <w:sz w:val="20"/>
                <w:szCs w:val="20"/>
              </w:rPr>
              <w:t xml:space="preserve">(RL.11-12.4.) (DOK 1,2,3) </w:t>
            </w:r>
          </w:p>
        </w:tc>
        <w:tc>
          <w:tcPr>
            <w:tcW w:w="584" w:type="dxa"/>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c>
          <w:tcPr>
            <w:tcW w:w="585" w:type="dxa"/>
            <w:gridSpan w:val="2"/>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r>
      <w:tr w:rsidR="0015061E" w:rsidRPr="00C6629E" w:rsidTr="0015061E">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15061E" w:rsidRPr="00C6629E" w:rsidRDefault="0015061E" w:rsidP="0015061E">
            <w:pPr>
              <w:pStyle w:val="Default"/>
              <w:rPr>
                <w:rFonts w:ascii="Times New Roman" w:hAnsi="Times New Roman" w:cs="Times New Roman"/>
                <w:sz w:val="20"/>
                <w:szCs w:val="20"/>
              </w:rPr>
            </w:pPr>
            <w:r w:rsidRPr="00C6629E">
              <w:rPr>
                <w:rFonts w:ascii="Times New Roman" w:hAnsi="Times New Roman" w:cs="Times New Roman"/>
                <w:sz w:val="20"/>
                <w:szCs w:val="20"/>
              </w:rPr>
              <w:t xml:space="preserve">Analyze how an author’s choices concerning how to structure specific parts of a text (e.g., the choice of where to begin or end a story, the choice to provide a comedic or tragic resolution) contribute to its overall structure and meaning as well as its aesthetic impact. </w:t>
            </w:r>
            <w:r w:rsidRPr="00C6629E">
              <w:rPr>
                <w:rFonts w:ascii="Times New Roman" w:hAnsi="Times New Roman" w:cs="Times New Roman"/>
                <w:b/>
                <w:bCs/>
                <w:sz w:val="20"/>
                <w:szCs w:val="20"/>
              </w:rPr>
              <w:t xml:space="preserve">(RL.11-12.5.) (DOK 3,4) </w:t>
            </w:r>
          </w:p>
        </w:tc>
        <w:tc>
          <w:tcPr>
            <w:tcW w:w="584" w:type="dxa"/>
            <w:tcBorders>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right w:val="single" w:sz="4" w:space="0" w:color="000000"/>
            </w:tcBorders>
          </w:tcPr>
          <w:p w:rsidR="0015061E" w:rsidRPr="00C6629E" w:rsidRDefault="0015061E" w:rsidP="0015061E">
            <w:pPr>
              <w:rPr>
                <w:sz w:val="22"/>
                <w:szCs w:val="22"/>
                <w:lang w:eastAsia="ja-JP"/>
              </w:rPr>
            </w:pPr>
          </w:p>
        </w:tc>
        <w:tc>
          <w:tcPr>
            <w:tcW w:w="585" w:type="dxa"/>
            <w:gridSpan w:val="2"/>
            <w:tcBorders>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right w:val="single" w:sz="4" w:space="0" w:color="000000"/>
            </w:tcBorders>
          </w:tcPr>
          <w:p w:rsidR="0015061E" w:rsidRPr="00C6629E" w:rsidRDefault="0015061E" w:rsidP="0015061E">
            <w:pPr>
              <w:rPr>
                <w:sz w:val="22"/>
                <w:szCs w:val="22"/>
                <w:lang w:eastAsia="ja-JP"/>
              </w:rPr>
            </w:pPr>
          </w:p>
        </w:tc>
      </w:tr>
      <w:tr w:rsidR="0015061E" w:rsidRPr="00C6629E" w:rsidTr="0015061E">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15061E" w:rsidRPr="00C6629E" w:rsidRDefault="0015061E" w:rsidP="0015061E">
            <w:pPr>
              <w:pStyle w:val="Default"/>
              <w:rPr>
                <w:rFonts w:ascii="Times New Roman" w:hAnsi="Times New Roman" w:cs="Times New Roman"/>
                <w:sz w:val="20"/>
                <w:szCs w:val="20"/>
              </w:rPr>
            </w:pPr>
            <w:r w:rsidRPr="00C6629E">
              <w:rPr>
                <w:rFonts w:ascii="Times New Roman" w:hAnsi="Times New Roman" w:cs="Times New Roman"/>
                <w:sz w:val="20"/>
                <w:szCs w:val="20"/>
              </w:rPr>
              <w:t xml:space="preserve">Analyze a case in which grasping point of view requires distinguishing what is directly stated in a text from what is really meant (e.g., satire, sarcasm, irony, or understatement). </w:t>
            </w:r>
            <w:r w:rsidRPr="00C6629E">
              <w:rPr>
                <w:rFonts w:ascii="Times New Roman" w:hAnsi="Times New Roman" w:cs="Times New Roman"/>
                <w:b/>
                <w:bCs/>
                <w:sz w:val="20"/>
                <w:szCs w:val="20"/>
              </w:rPr>
              <w:t xml:space="preserve">(RL.11-12.6.) (DOK 3,4) </w:t>
            </w:r>
          </w:p>
        </w:tc>
        <w:tc>
          <w:tcPr>
            <w:tcW w:w="584" w:type="dxa"/>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gridSpan w:val="2"/>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r>
      <w:tr w:rsidR="0015061E" w:rsidRPr="00C6629E" w:rsidTr="0015061E">
        <w:trPr>
          <w:trHeight w:val="317"/>
        </w:trPr>
        <w:tc>
          <w:tcPr>
            <w:tcW w:w="9555" w:type="dxa"/>
            <w:gridSpan w:val="13"/>
            <w:tcBorders>
              <w:top w:val="single" w:sz="4" w:space="0" w:color="000000"/>
              <w:left w:val="single" w:sz="4" w:space="0" w:color="000000"/>
              <w:bottom w:val="single" w:sz="4" w:space="0" w:color="000000"/>
              <w:right w:val="single" w:sz="4" w:space="0" w:color="000000"/>
            </w:tcBorders>
            <w:shd w:val="clear" w:color="auto" w:fill="F2F2F2"/>
            <w:hideMark/>
          </w:tcPr>
          <w:p w:rsidR="0015061E" w:rsidRPr="00C6629E" w:rsidRDefault="0015061E" w:rsidP="0015061E">
            <w:pPr>
              <w:rPr>
                <w:sz w:val="22"/>
                <w:szCs w:val="22"/>
                <w:lang w:eastAsia="ja-JP"/>
              </w:rPr>
            </w:pPr>
            <w:r w:rsidRPr="00C6629E">
              <w:rPr>
                <w:rFonts w:eastAsia="MS PGothic"/>
                <w:b/>
                <w:bCs/>
                <w:sz w:val="20"/>
                <w:szCs w:val="20"/>
              </w:rPr>
              <w:t>Integration of Knowledge and Ideas</w:t>
            </w:r>
          </w:p>
        </w:tc>
      </w:tr>
      <w:tr w:rsidR="0015061E" w:rsidRPr="00C6629E" w:rsidTr="0015061E">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15061E" w:rsidRPr="00C6629E" w:rsidRDefault="0015061E" w:rsidP="0015061E">
            <w:pPr>
              <w:pStyle w:val="Default"/>
              <w:rPr>
                <w:rFonts w:ascii="Times New Roman" w:hAnsi="Times New Roman" w:cs="Times New Roman"/>
                <w:sz w:val="20"/>
                <w:szCs w:val="20"/>
              </w:rPr>
            </w:pPr>
            <w:r w:rsidRPr="00C6629E">
              <w:rPr>
                <w:rFonts w:ascii="Times New Roman" w:hAnsi="Times New Roman" w:cs="Times New Roman"/>
                <w:sz w:val="20"/>
                <w:szCs w:val="20"/>
              </w:rPr>
              <w:t xml:space="preserve">Analyze multiple interpretations of a story, drama, or poem (e.g., recorded or live production of a play or recorded novel or poetry), evaluating how each version interprets the source text. (Include at least one play by Shakespeare and one play by an American dramatist.) </w:t>
            </w:r>
            <w:r w:rsidRPr="00C6629E">
              <w:rPr>
                <w:rFonts w:ascii="Times New Roman" w:hAnsi="Times New Roman" w:cs="Times New Roman"/>
                <w:b/>
                <w:bCs/>
                <w:sz w:val="20"/>
                <w:szCs w:val="20"/>
              </w:rPr>
              <w:t xml:space="preserve">(RL.11-12.7.) (DOK 3,4) </w:t>
            </w:r>
          </w:p>
        </w:tc>
        <w:tc>
          <w:tcPr>
            <w:tcW w:w="584" w:type="dxa"/>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c>
          <w:tcPr>
            <w:tcW w:w="585" w:type="dxa"/>
            <w:gridSpan w:val="2"/>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right w:val="single" w:sz="4" w:space="0" w:color="000000"/>
            </w:tcBorders>
          </w:tcPr>
          <w:p w:rsidR="0015061E" w:rsidRPr="00C6629E" w:rsidRDefault="0015061E" w:rsidP="0015061E">
            <w:pPr>
              <w:rPr>
                <w:sz w:val="22"/>
                <w:szCs w:val="22"/>
                <w:lang w:eastAsia="ja-JP"/>
              </w:rPr>
            </w:pPr>
          </w:p>
        </w:tc>
      </w:tr>
      <w:tr w:rsidR="0015061E" w:rsidRPr="00C6629E" w:rsidTr="0015061E">
        <w:trPr>
          <w:trHeight w:val="370"/>
        </w:trPr>
        <w:tc>
          <w:tcPr>
            <w:tcW w:w="3706" w:type="dxa"/>
            <w:gridSpan w:val="2"/>
            <w:tcBorders>
              <w:top w:val="single" w:sz="4" w:space="0" w:color="000000"/>
              <w:left w:val="single" w:sz="4" w:space="0" w:color="000000"/>
              <w:bottom w:val="single" w:sz="4" w:space="0" w:color="000000"/>
              <w:right w:val="single" w:sz="4" w:space="0" w:color="000000"/>
            </w:tcBorders>
            <w:hideMark/>
          </w:tcPr>
          <w:p w:rsidR="0015061E" w:rsidRPr="00C6629E" w:rsidRDefault="0015061E" w:rsidP="0015061E">
            <w:pPr>
              <w:pStyle w:val="Default"/>
              <w:rPr>
                <w:rFonts w:ascii="Times New Roman" w:hAnsi="Times New Roman" w:cs="Times New Roman"/>
                <w:sz w:val="20"/>
                <w:szCs w:val="20"/>
              </w:rPr>
            </w:pPr>
            <w:r w:rsidRPr="00C6629E">
              <w:rPr>
                <w:rFonts w:ascii="Times New Roman" w:hAnsi="Times New Roman" w:cs="Times New Roman"/>
                <w:sz w:val="20"/>
                <w:szCs w:val="20"/>
              </w:rPr>
              <w:t xml:space="preserve">(Not applicable to literature) </w:t>
            </w:r>
            <w:r w:rsidRPr="00C6629E">
              <w:rPr>
                <w:rFonts w:ascii="Times New Roman" w:hAnsi="Times New Roman" w:cs="Times New Roman"/>
                <w:b/>
                <w:bCs/>
                <w:sz w:val="20"/>
                <w:szCs w:val="20"/>
              </w:rPr>
              <w:t xml:space="preserve">(RL.11-12.8.) </w:t>
            </w:r>
          </w:p>
        </w:tc>
        <w:tc>
          <w:tcPr>
            <w:tcW w:w="584" w:type="dxa"/>
            <w:tcBorders>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right w:val="single" w:sz="4" w:space="0" w:color="000000"/>
            </w:tcBorders>
          </w:tcPr>
          <w:p w:rsidR="0015061E" w:rsidRPr="00C6629E" w:rsidRDefault="0015061E" w:rsidP="0015061E">
            <w:pPr>
              <w:rPr>
                <w:sz w:val="22"/>
                <w:szCs w:val="22"/>
                <w:lang w:eastAsia="ja-JP"/>
              </w:rPr>
            </w:pPr>
          </w:p>
        </w:tc>
        <w:tc>
          <w:tcPr>
            <w:tcW w:w="585" w:type="dxa"/>
            <w:gridSpan w:val="2"/>
            <w:tcBorders>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right w:val="single" w:sz="4" w:space="0" w:color="000000"/>
            </w:tcBorders>
          </w:tcPr>
          <w:p w:rsidR="0015061E" w:rsidRPr="00C6629E" w:rsidRDefault="0015061E" w:rsidP="0015061E">
            <w:pPr>
              <w:rPr>
                <w:sz w:val="22"/>
                <w:szCs w:val="22"/>
                <w:lang w:eastAsia="ja-JP"/>
              </w:rPr>
            </w:pPr>
          </w:p>
        </w:tc>
      </w:tr>
      <w:tr w:rsidR="0015061E" w:rsidRPr="00C6629E" w:rsidTr="0015061E">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15061E" w:rsidRPr="00C6629E" w:rsidRDefault="0015061E" w:rsidP="0015061E">
            <w:pPr>
              <w:pStyle w:val="Default"/>
              <w:rPr>
                <w:rFonts w:ascii="Times New Roman" w:hAnsi="Times New Roman" w:cs="Times New Roman"/>
                <w:sz w:val="20"/>
                <w:szCs w:val="20"/>
              </w:rPr>
            </w:pPr>
            <w:r w:rsidRPr="00C6629E">
              <w:rPr>
                <w:rFonts w:ascii="Times New Roman" w:hAnsi="Times New Roman" w:cs="Times New Roman"/>
                <w:sz w:val="20"/>
                <w:szCs w:val="20"/>
              </w:rPr>
              <w:t xml:space="preserve">Demonstrate knowledge of eighteenth-, nineteenth- and early-twentieth-century foundational works of American literature, including how two or more texts from the same period treat similar themes or topics. </w:t>
            </w:r>
            <w:r w:rsidRPr="00C6629E">
              <w:rPr>
                <w:rFonts w:ascii="Times New Roman" w:hAnsi="Times New Roman" w:cs="Times New Roman"/>
                <w:b/>
                <w:bCs/>
                <w:sz w:val="20"/>
                <w:szCs w:val="20"/>
              </w:rPr>
              <w:t xml:space="preserve">(RL.11-12.9.)(DOK 3,4) </w:t>
            </w:r>
          </w:p>
        </w:tc>
        <w:tc>
          <w:tcPr>
            <w:tcW w:w="584" w:type="dxa"/>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gridSpan w:val="2"/>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r>
      <w:tr w:rsidR="0015061E" w:rsidRPr="00C6629E" w:rsidTr="0015061E">
        <w:trPr>
          <w:trHeight w:val="317"/>
        </w:trPr>
        <w:tc>
          <w:tcPr>
            <w:tcW w:w="9555" w:type="dxa"/>
            <w:gridSpan w:val="13"/>
            <w:tcBorders>
              <w:top w:val="single" w:sz="4" w:space="0" w:color="000000"/>
              <w:left w:val="single" w:sz="4" w:space="0" w:color="000000"/>
              <w:bottom w:val="single" w:sz="4" w:space="0" w:color="000000"/>
              <w:right w:val="single" w:sz="4" w:space="0" w:color="000000"/>
            </w:tcBorders>
            <w:shd w:val="clear" w:color="auto" w:fill="F2F2F2"/>
            <w:hideMark/>
          </w:tcPr>
          <w:p w:rsidR="0015061E" w:rsidRPr="00C6629E" w:rsidRDefault="0015061E" w:rsidP="0015061E">
            <w:pPr>
              <w:rPr>
                <w:sz w:val="22"/>
                <w:szCs w:val="22"/>
                <w:lang w:eastAsia="ja-JP"/>
              </w:rPr>
            </w:pPr>
            <w:r w:rsidRPr="00C6629E">
              <w:rPr>
                <w:rFonts w:eastAsia="MS PGothic"/>
                <w:b/>
                <w:bCs/>
                <w:sz w:val="20"/>
                <w:szCs w:val="20"/>
              </w:rPr>
              <w:t>Range of Reading and Level of Text Complexity</w:t>
            </w:r>
          </w:p>
        </w:tc>
      </w:tr>
      <w:tr w:rsidR="0015061E" w:rsidRPr="00C6629E" w:rsidTr="0015061E">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15061E" w:rsidRPr="00C6629E" w:rsidRDefault="0015061E" w:rsidP="0015061E">
            <w:pPr>
              <w:pStyle w:val="Default"/>
              <w:rPr>
                <w:rFonts w:ascii="Times New Roman" w:hAnsi="Times New Roman" w:cs="Times New Roman"/>
                <w:sz w:val="20"/>
                <w:szCs w:val="20"/>
              </w:rPr>
            </w:pPr>
            <w:r w:rsidRPr="00C6629E">
              <w:rPr>
                <w:rFonts w:ascii="Times New Roman" w:hAnsi="Times New Roman" w:cs="Times New Roman"/>
                <w:sz w:val="20"/>
                <w:szCs w:val="20"/>
              </w:rPr>
              <w:t xml:space="preserve">By the end of grade 11, read and comprehend literature, including stories, dramas, and poems, in the grades 11–CCR text complexity band proficiently, with scaffolding as needed at the high end of the range. </w:t>
            </w:r>
          </w:p>
          <w:p w:rsidR="0015061E" w:rsidRPr="00C6629E" w:rsidRDefault="0015061E" w:rsidP="0015061E">
            <w:pPr>
              <w:rPr>
                <w:sz w:val="22"/>
                <w:szCs w:val="22"/>
              </w:rPr>
            </w:pPr>
            <w:r w:rsidRPr="00C6629E">
              <w:rPr>
                <w:sz w:val="20"/>
                <w:szCs w:val="20"/>
              </w:rPr>
              <w:t xml:space="preserve">By the end of grade 12, read and comprehend literature, including stories, dramas, and poems, at the high end of the grades 11–CCR text complexity band independently and proficiently. </w:t>
            </w:r>
            <w:r w:rsidRPr="00C6629E">
              <w:rPr>
                <w:b/>
                <w:bCs/>
                <w:sz w:val="20"/>
                <w:szCs w:val="20"/>
              </w:rPr>
              <w:t xml:space="preserve">(RL.11-12.10.) (DOK 1,2) </w:t>
            </w:r>
          </w:p>
        </w:tc>
        <w:tc>
          <w:tcPr>
            <w:tcW w:w="584" w:type="dxa"/>
            <w:tcBorders>
              <w:top w:val="single" w:sz="4" w:space="0" w:color="000000"/>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gridSpan w:val="2"/>
            <w:tcBorders>
              <w:top w:val="single" w:sz="4" w:space="0" w:color="000000"/>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c>
          <w:tcPr>
            <w:tcW w:w="585" w:type="dxa"/>
            <w:tcBorders>
              <w:top w:val="single" w:sz="4" w:space="0" w:color="000000"/>
              <w:left w:val="single" w:sz="4" w:space="0" w:color="000000"/>
              <w:bottom w:val="single" w:sz="4" w:space="0" w:color="000000"/>
              <w:right w:val="single" w:sz="4" w:space="0" w:color="000000"/>
            </w:tcBorders>
          </w:tcPr>
          <w:p w:rsidR="0015061E" w:rsidRPr="00C6629E" w:rsidRDefault="0015061E" w:rsidP="0015061E">
            <w:pPr>
              <w:rPr>
                <w:sz w:val="22"/>
                <w:szCs w:val="22"/>
                <w:lang w:eastAsia="ja-JP"/>
              </w:rPr>
            </w:pPr>
          </w:p>
        </w:tc>
      </w:tr>
      <w:tr w:rsidR="007365B5" w:rsidRPr="00C6629E" w:rsidTr="0015061E">
        <w:tblPrEx>
          <w:jc w:val="center"/>
          <w:tblCellSpacing w:w="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2" w:type="dxa"/>
            <w:left w:w="12" w:type="dxa"/>
            <w:bottom w:w="12" w:type="dxa"/>
            <w:right w:w="12" w:type="dxa"/>
          </w:tblCellMar>
        </w:tblPrEx>
        <w:trPr>
          <w:trHeight w:val="405"/>
          <w:tblCellSpacing w:w="6" w:type="dxa"/>
          <w:jc w:val="center"/>
        </w:trPr>
        <w:tc>
          <w:tcPr>
            <w:tcW w:w="9563" w:type="dxa"/>
            <w:gridSpan w:val="13"/>
            <w:tcMar>
              <w:top w:w="0" w:type="dxa"/>
              <w:left w:w="0" w:type="dxa"/>
              <w:bottom w:w="0" w:type="dxa"/>
              <w:right w:w="0" w:type="dxa"/>
            </w:tcMar>
            <w:vAlign w:val="center"/>
            <w:hideMark/>
          </w:tcPr>
          <w:p w:rsidR="007365B5" w:rsidRPr="00C6629E" w:rsidRDefault="0015061E" w:rsidP="003D075D">
            <w:pPr>
              <w:spacing w:before="100" w:beforeAutospacing="1" w:after="100" w:afterAutospacing="1"/>
              <w:rPr>
                <w:sz w:val="28"/>
                <w:szCs w:val="28"/>
              </w:rPr>
            </w:pPr>
            <w:r>
              <w:rPr>
                <w:b/>
                <w:bCs/>
                <w:sz w:val="28"/>
                <w:szCs w:val="28"/>
              </w:rPr>
              <w:lastRenderedPageBreak/>
              <w:t>L</w:t>
            </w:r>
            <w:r w:rsidR="007365B5" w:rsidRPr="00C6629E">
              <w:rPr>
                <w:b/>
                <w:bCs/>
                <w:sz w:val="28"/>
                <w:szCs w:val="28"/>
              </w:rPr>
              <w:t>anguage Arts Depth-Of-Knowledge Definitions</w:t>
            </w:r>
            <w:r w:rsidR="007365B5" w:rsidRPr="00C6629E">
              <w:rPr>
                <w:sz w:val="28"/>
                <w:szCs w:val="28"/>
              </w:rPr>
              <w:t xml:space="preserve"> - </w:t>
            </w:r>
            <w:r w:rsidR="007365B5" w:rsidRPr="00C6629E">
              <w:rPr>
                <w:b/>
                <w:sz w:val="28"/>
                <w:szCs w:val="28"/>
              </w:rPr>
              <w:t xml:space="preserve">Reading </w:t>
            </w:r>
          </w:p>
        </w:tc>
      </w:tr>
      <w:tr w:rsidR="007365B5" w:rsidRPr="00C6629E" w:rsidTr="0015061E">
        <w:tblPrEx>
          <w:jc w:val="center"/>
          <w:tblCellSpacing w:w="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2" w:type="dxa"/>
            <w:left w:w="12" w:type="dxa"/>
            <w:bottom w:w="12" w:type="dxa"/>
            <w:right w:w="12" w:type="dxa"/>
          </w:tblCellMar>
        </w:tblPrEx>
        <w:trPr>
          <w:trHeight w:val="270"/>
          <w:tblCellSpacing w:w="6" w:type="dxa"/>
          <w:jc w:val="center"/>
        </w:trPr>
        <w:tc>
          <w:tcPr>
            <w:tcW w:w="5071" w:type="dxa"/>
            <w:gridSpan w:val="5"/>
            <w:tcMar>
              <w:top w:w="0" w:type="dxa"/>
              <w:left w:w="0" w:type="dxa"/>
              <w:bottom w:w="0" w:type="dxa"/>
              <w:right w:w="0" w:type="dxa"/>
            </w:tcMar>
            <w:vAlign w:val="center"/>
            <w:hideMark/>
          </w:tcPr>
          <w:p w:rsidR="007365B5" w:rsidRPr="00C6629E" w:rsidRDefault="007365B5" w:rsidP="003D075D">
            <w:pPr>
              <w:jc w:val="center"/>
              <w:rPr>
                <w:sz w:val="19"/>
                <w:szCs w:val="19"/>
              </w:rPr>
            </w:pPr>
          </w:p>
        </w:tc>
        <w:tc>
          <w:tcPr>
            <w:tcW w:w="4474" w:type="dxa"/>
            <w:gridSpan w:val="8"/>
            <w:vAlign w:val="center"/>
            <w:hideMark/>
          </w:tcPr>
          <w:p w:rsidR="007365B5" w:rsidRPr="00C6629E" w:rsidRDefault="007365B5" w:rsidP="003D075D"/>
        </w:tc>
      </w:tr>
      <w:tr w:rsidR="007365B5" w:rsidRPr="00C6629E" w:rsidTr="0015061E">
        <w:tblPrEx>
          <w:jc w:val="center"/>
          <w:tblCellSpacing w:w="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2" w:type="dxa"/>
            <w:left w:w="12" w:type="dxa"/>
            <w:bottom w:w="12" w:type="dxa"/>
            <w:right w:w="12" w:type="dxa"/>
          </w:tblCellMar>
        </w:tblPrEx>
        <w:trPr>
          <w:tblCellSpacing w:w="6" w:type="dxa"/>
          <w:jc w:val="center"/>
        </w:trPr>
        <w:tc>
          <w:tcPr>
            <w:tcW w:w="5071" w:type="dxa"/>
            <w:gridSpan w:val="5"/>
            <w:tcMar>
              <w:top w:w="0" w:type="dxa"/>
              <w:left w:w="0" w:type="dxa"/>
              <w:bottom w:w="0" w:type="dxa"/>
              <w:right w:w="0" w:type="dxa"/>
            </w:tcMar>
            <w:vAlign w:val="center"/>
            <w:hideMark/>
          </w:tcPr>
          <w:p w:rsidR="007365B5" w:rsidRPr="00C6629E" w:rsidRDefault="007365B5" w:rsidP="003D075D">
            <w:pPr>
              <w:rPr>
                <w:sz w:val="19"/>
                <w:szCs w:val="19"/>
              </w:rPr>
            </w:pPr>
          </w:p>
        </w:tc>
        <w:tc>
          <w:tcPr>
            <w:tcW w:w="4474" w:type="dxa"/>
            <w:gridSpan w:val="8"/>
            <w:vAlign w:val="center"/>
            <w:hideMark/>
          </w:tcPr>
          <w:p w:rsidR="007365B5" w:rsidRPr="00C6629E" w:rsidRDefault="007365B5" w:rsidP="003D075D"/>
        </w:tc>
      </w:tr>
      <w:tr w:rsidR="007365B5" w:rsidRPr="00C6629E" w:rsidTr="0015061E">
        <w:tblPrEx>
          <w:jc w:val="center"/>
          <w:tblCellSpacing w:w="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2" w:type="dxa"/>
            <w:left w:w="12" w:type="dxa"/>
            <w:bottom w:w="12" w:type="dxa"/>
            <w:right w:w="12" w:type="dxa"/>
          </w:tblCellMar>
        </w:tblPrEx>
        <w:trPr>
          <w:tblCellSpacing w:w="6" w:type="dxa"/>
          <w:jc w:val="center"/>
        </w:trPr>
        <w:tc>
          <w:tcPr>
            <w:tcW w:w="3120" w:type="dxa"/>
            <w:tcMar>
              <w:top w:w="0" w:type="dxa"/>
              <w:left w:w="0" w:type="dxa"/>
              <w:bottom w:w="0" w:type="dxa"/>
              <w:right w:w="0" w:type="dxa"/>
            </w:tcMar>
            <w:vAlign w:val="center"/>
            <w:hideMark/>
          </w:tcPr>
          <w:p w:rsidR="007365B5" w:rsidRPr="00C6629E" w:rsidRDefault="007365B5" w:rsidP="003D075D">
            <w:pPr>
              <w:jc w:val="center"/>
              <w:rPr>
                <w:sz w:val="19"/>
                <w:szCs w:val="19"/>
              </w:rPr>
            </w:pPr>
          </w:p>
        </w:tc>
        <w:tc>
          <w:tcPr>
            <w:tcW w:w="1939" w:type="dxa"/>
            <w:gridSpan w:val="4"/>
            <w:tcMar>
              <w:top w:w="0" w:type="dxa"/>
              <w:left w:w="0" w:type="dxa"/>
              <w:bottom w:w="0" w:type="dxa"/>
              <w:right w:w="0" w:type="dxa"/>
            </w:tcMar>
            <w:vAlign w:val="center"/>
            <w:hideMark/>
          </w:tcPr>
          <w:p w:rsidR="007365B5" w:rsidRPr="00C6629E" w:rsidRDefault="007365B5" w:rsidP="003D075D">
            <w:pPr>
              <w:jc w:val="center"/>
              <w:rPr>
                <w:sz w:val="19"/>
                <w:szCs w:val="19"/>
              </w:rPr>
            </w:pPr>
          </w:p>
        </w:tc>
        <w:tc>
          <w:tcPr>
            <w:tcW w:w="4474" w:type="dxa"/>
            <w:gridSpan w:val="8"/>
            <w:vAlign w:val="center"/>
            <w:hideMark/>
          </w:tcPr>
          <w:p w:rsidR="007365B5" w:rsidRPr="00C6629E" w:rsidRDefault="007365B5" w:rsidP="003D075D"/>
        </w:tc>
      </w:tr>
      <w:tr w:rsidR="007365B5" w:rsidRPr="00C6629E" w:rsidTr="0015061E">
        <w:tblPrEx>
          <w:jc w:val="center"/>
          <w:tblCellSpacing w:w="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2" w:type="dxa"/>
            <w:left w:w="12" w:type="dxa"/>
            <w:bottom w:w="12" w:type="dxa"/>
            <w:right w:w="12" w:type="dxa"/>
          </w:tblCellMar>
        </w:tblPrEx>
        <w:trPr>
          <w:tblCellSpacing w:w="6" w:type="dxa"/>
          <w:jc w:val="center"/>
        </w:trPr>
        <w:tc>
          <w:tcPr>
            <w:tcW w:w="9563" w:type="dxa"/>
            <w:gridSpan w:val="13"/>
            <w:tcMar>
              <w:top w:w="0" w:type="dxa"/>
              <w:left w:w="0" w:type="dxa"/>
              <w:bottom w:w="0" w:type="dxa"/>
              <w:right w:w="0" w:type="dxa"/>
            </w:tcMar>
            <w:vAlign w:val="center"/>
            <w:hideMark/>
          </w:tcPr>
          <w:p w:rsidR="007365B5" w:rsidRPr="00C6629E" w:rsidRDefault="007365B5" w:rsidP="003D075D">
            <w:pPr>
              <w:spacing w:before="100" w:beforeAutospacing="1" w:after="100" w:afterAutospacing="1"/>
              <w:jc w:val="center"/>
              <w:rPr>
                <w:sz w:val="19"/>
                <w:szCs w:val="19"/>
              </w:rPr>
            </w:pPr>
          </w:p>
        </w:tc>
      </w:tr>
      <w:tr w:rsidR="007365B5" w:rsidRPr="00C6629E" w:rsidTr="0015061E">
        <w:tblPrEx>
          <w:jc w:val="center"/>
          <w:tblCellSpacing w:w="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2" w:type="dxa"/>
            <w:left w:w="12" w:type="dxa"/>
            <w:bottom w:w="12" w:type="dxa"/>
            <w:right w:w="12" w:type="dxa"/>
          </w:tblCellMar>
        </w:tblPrEx>
        <w:trPr>
          <w:tblCellSpacing w:w="6" w:type="dxa"/>
          <w:jc w:val="center"/>
        </w:trPr>
        <w:tc>
          <w:tcPr>
            <w:tcW w:w="9563" w:type="dxa"/>
            <w:gridSpan w:val="13"/>
            <w:tcMar>
              <w:top w:w="0" w:type="dxa"/>
              <w:left w:w="0" w:type="dxa"/>
              <w:bottom w:w="0" w:type="dxa"/>
              <w:right w:w="0" w:type="dxa"/>
            </w:tcMar>
            <w:vAlign w:val="center"/>
            <w:hideMark/>
          </w:tcPr>
          <w:p w:rsidR="007365B5" w:rsidRPr="00C6629E" w:rsidRDefault="007365B5" w:rsidP="003D075D">
            <w:pPr>
              <w:spacing w:before="100" w:beforeAutospacing="1" w:after="100" w:afterAutospacing="1"/>
              <w:rPr>
                <w:sz w:val="19"/>
                <w:szCs w:val="19"/>
              </w:rPr>
            </w:pPr>
            <w:bookmarkStart w:id="0" w:name="Rlevel1"/>
            <w:bookmarkStart w:id="1" w:name="_GoBack"/>
            <w:bookmarkEnd w:id="1"/>
            <w:r w:rsidRPr="00C6629E">
              <w:rPr>
                <w:b/>
                <w:i/>
                <w:iCs/>
                <w:sz w:val="19"/>
                <w:szCs w:val="19"/>
                <w:u w:val="single"/>
              </w:rPr>
              <w:t>Level 1 Recall of Information</w:t>
            </w:r>
            <w:bookmarkEnd w:id="0"/>
            <w:r w:rsidRPr="00C6629E">
              <w:rPr>
                <w:sz w:val="19"/>
                <w:szCs w:val="19"/>
              </w:rPr>
              <w:t xml:space="preserve"> </w:t>
            </w:r>
            <w:r w:rsidRPr="00C6629E">
              <w:rPr>
                <w:sz w:val="19"/>
                <w:szCs w:val="19"/>
              </w:rPr>
              <w:br/>
              <w:t xml:space="preserve">Level 1 requires students to receive or recite facts or to use simple skills or abilities. Oral reading that does </w:t>
            </w:r>
            <w:r w:rsidRPr="00C6629E">
              <w:rPr>
                <w:b/>
                <w:bCs/>
                <w:sz w:val="19"/>
                <w:szCs w:val="19"/>
              </w:rPr>
              <w:t>not</w:t>
            </w:r>
            <w:r w:rsidRPr="00C6629E">
              <w:rPr>
                <w:sz w:val="19"/>
                <w:szCs w:val="19"/>
              </w:rPr>
              <w:t xml:space="preserve"> include analysis of the text as well as basic comprehension of a text is included. Items require only a shallow understanding of text presented and often consist of verbatim recall from text or simple understanding of a single word or phrase. Some examples that represent but do </w:t>
            </w:r>
            <w:r w:rsidRPr="00C6629E">
              <w:rPr>
                <w:b/>
                <w:bCs/>
                <w:sz w:val="19"/>
                <w:szCs w:val="19"/>
              </w:rPr>
              <w:t>not</w:t>
            </w:r>
            <w:r w:rsidRPr="00C6629E">
              <w:rPr>
                <w:sz w:val="19"/>
                <w:szCs w:val="19"/>
              </w:rPr>
              <w:t xml:space="preserve"> constitute all of Level 1 performance are:</w:t>
            </w:r>
          </w:p>
        </w:tc>
      </w:tr>
    </w:tbl>
    <w:p w:rsidR="007365B5" w:rsidRPr="00C6629E" w:rsidRDefault="007365B5" w:rsidP="007365B5">
      <w:pPr>
        <w:numPr>
          <w:ilvl w:val="0"/>
          <w:numId w:val="2"/>
        </w:numPr>
        <w:spacing w:before="100" w:beforeAutospacing="1" w:after="100" w:afterAutospacing="1"/>
        <w:rPr>
          <w:sz w:val="19"/>
          <w:szCs w:val="19"/>
        </w:rPr>
      </w:pPr>
      <w:r w:rsidRPr="00C6629E">
        <w:rPr>
          <w:sz w:val="19"/>
          <w:szCs w:val="19"/>
        </w:rPr>
        <w:t xml:space="preserve">Support ideas by reference to details in the text. </w:t>
      </w:r>
    </w:p>
    <w:p w:rsidR="007365B5" w:rsidRPr="00C6629E" w:rsidRDefault="007365B5" w:rsidP="007365B5">
      <w:pPr>
        <w:numPr>
          <w:ilvl w:val="0"/>
          <w:numId w:val="2"/>
        </w:numPr>
        <w:spacing w:before="100" w:beforeAutospacing="1" w:after="100" w:afterAutospacing="1"/>
        <w:rPr>
          <w:sz w:val="19"/>
          <w:szCs w:val="19"/>
        </w:rPr>
      </w:pPr>
      <w:r w:rsidRPr="00C6629E">
        <w:rPr>
          <w:sz w:val="19"/>
          <w:szCs w:val="19"/>
        </w:rPr>
        <w:t xml:space="preserve">Use a dictionary to find the meaning of words. </w:t>
      </w:r>
    </w:p>
    <w:p w:rsidR="007365B5" w:rsidRPr="00C6629E" w:rsidRDefault="007365B5" w:rsidP="007365B5">
      <w:pPr>
        <w:numPr>
          <w:ilvl w:val="0"/>
          <w:numId w:val="2"/>
        </w:numPr>
        <w:spacing w:before="100" w:beforeAutospacing="1" w:after="100" w:afterAutospacing="1"/>
        <w:rPr>
          <w:sz w:val="19"/>
          <w:szCs w:val="19"/>
        </w:rPr>
      </w:pPr>
      <w:r w:rsidRPr="00C6629E">
        <w:rPr>
          <w:sz w:val="19"/>
          <w:szCs w:val="19"/>
        </w:rPr>
        <w:t>Identify figurative language in a reading passage.</w:t>
      </w:r>
    </w:p>
    <w:p w:rsidR="007365B5" w:rsidRPr="00C6629E" w:rsidRDefault="007365B5" w:rsidP="007365B5"/>
    <w:tbl>
      <w:tblPr>
        <w:tblW w:w="9523" w:type="dxa"/>
        <w:jc w:val="center"/>
        <w:tblCellSpacing w:w="6" w:type="dxa"/>
        <w:tblCellMar>
          <w:top w:w="12" w:type="dxa"/>
          <w:left w:w="12" w:type="dxa"/>
          <w:bottom w:w="12" w:type="dxa"/>
          <w:right w:w="12" w:type="dxa"/>
        </w:tblCellMar>
        <w:tblLook w:val="04A0" w:firstRow="1" w:lastRow="0" w:firstColumn="1" w:lastColumn="0" w:noHBand="0" w:noVBand="1"/>
      </w:tblPr>
      <w:tblGrid>
        <w:gridCol w:w="9523"/>
      </w:tblGrid>
      <w:tr w:rsidR="007365B5" w:rsidRPr="00C6629E" w:rsidTr="003D075D">
        <w:trPr>
          <w:tblCellSpacing w:w="6" w:type="dxa"/>
          <w:jc w:val="center"/>
        </w:trPr>
        <w:tc>
          <w:tcPr>
            <w:tcW w:w="9499" w:type="dxa"/>
            <w:tcMar>
              <w:top w:w="0" w:type="dxa"/>
              <w:left w:w="0" w:type="dxa"/>
              <w:bottom w:w="0" w:type="dxa"/>
              <w:right w:w="0" w:type="dxa"/>
            </w:tcMar>
            <w:vAlign w:val="center"/>
            <w:hideMark/>
          </w:tcPr>
          <w:p w:rsidR="007365B5" w:rsidRPr="00C6629E" w:rsidRDefault="007365B5" w:rsidP="003D075D">
            <w:pPr>
              <w:spacing w:before="100" w:beforeAutospacing="1" w:after="100" w:afterAutospacing="1"/>
              <w:jc w:val="center"/>
              <w:rPr>
                <w:sz w:val="19"/>
                <w:szCs w:val="19"/>
              </w:rPr>
            </w:pPr>
          </w:p>
        </w:tc>
      </w:tr>
      <w:tr w:rsidR="007365B5" w:rsidRPr="00C6629E" w:rsidTr="003D075D">
        <w:trPr>
          <w:tblCellSpacing w:w="6" w:type="dxa"/>
          <w:jc w:val="center"/>
        </w:trPr>
        <w:tc>
          <w:tcPr>
            <w:tcW w:w="9499" w:type="dxa"/>
            <w:tcMar>
              <w:top w:w="0" w:type="dxa"/>
              <w:left w:w="0" w:type="dxa"/>
              <w:bottom w:w="0" w:type="dxa"/>
              <w:right w:w="0" w:type="dxa"/>
            </w:tcMar>
            <w:vAlign w:val="center"/>
            <w:hideMark/>
          </w:tcPr>
          <w:p w:rsidR="007365B5" w:rsidRPr="00C6629E" w:rsidRDefault="007365B5" w:rsidP="003D075D">
            <w:pPr>
              <w:spacing w:before="100" w:beforeAutospacing="1" w:after="100" w:afterAutospacing="1"/>
              <w:rPr>
                <w:sz w:val="19"/>
                <w:szCs w:val="19"/>
              </w:rPr>
            </w:pPr>
            <w:bookmarkStart w:id="2" w:name="Rlevel2"/>
            <w:r w:rsidRPr="00C6629E">
              <w:rPr>
                <w:b/>
                <w:i/>
                <w:iCs/>
                <w:sz w:val="19"/>
                <w:szCs w:val="19"/>
                <w:u w:val="single"/>
              </w:rPr>
              <w:t>Level 2 Basic Reasoning</w:t>
            </w:r>
            <w:bookmarkEnd w:id="2"/>
            <w:r w:rsidRPr="00C6629E">
              <w:rPr>
                <w:sz w:val="19"/>
                <w:szCs w:val="19"/>
              </w:rPr>
              <w:t xml:space="preserve"> </w:t>
            </w:r>
            <w:r w:rsidRPr="00C6629E">
              <w:rPr>
                <w:sz w:val="19"/>
                <w:szCs w:val="19"/>
              </w:rPr>
              <w:br/>
              <w:t xml:space="preserve">Level 2 includes the engagement of some mental processing beyond recalling or reproducing a response; it requires both comprehension and subsequent processing of text or portions of text. </w:t>
            </w:r>
            <w:proofErr w:type="spellStart"/>
            <w:r w:rsidRPr="00C6629E">
              <w:rPr>
                <w:sz w:val="19"/>
                <w:szCs w:val="19"/>
              </w:rPr>
              <w:t>Intersentence</w:t>
            </w:r>
            <w:proofErr w:type="spellEnd"/>
            <w:r w:rsidRPr="00C6629E">
              <w:rPr>
                <w:sz w:val="19"/>
                <w:szCs w:val="19"/>
              </w:rPr>
              <w:t xml:space="preserve"> analysis of inference </w:t>
            </w:r>
            <w:r w:rsidRPr="00C6629E">
              <w:rPr>
                <w:b/>
                <w:bCs/>
                <w:sz w:val="19"/>
                <w:szCs w:val="19"/>
              </w:rPr>
              <w:t>is</w:t>
            </w:r>
            <w:r w:rsidRPr="00C6629E">
              <w:rPr>
                <w:sz w:val="19"/>
                <w:szCs w:val="19"/>
              </w:rPr>
              <w:t xml:space="preserve"> required. Some important concepts are covered but </w:t>
            </w:r>
            <w:r w:rsidRPr="00C6629E">
              <w:rPr>
                <w:b/>
                <w:bCs/>
                <w:sz w:val="19"/>
                <w:szCs w:val="19"/>
              </w:rPr>
              <w:t>not</w:t>
            </w:r>
            <w:r w:rsidRPr="00C6629E">
              <w:rPr>
                <w:sz w:val="19"/>
                <w:szCs w:val="19"/>
              </w:rPr>
              <w:t xml:space="preserve"> in a complex way. Standards and items at this level </w:t>
            </w:r>
            <w:r w:rsidRPr="00C6629E">
              <w:rPr>
                <w:sz w:val="19"/>
                <w:szCs w:val="19"/>
                <w:u w:val="single"/>
              </w:rPr>
              <w:t>may</w:t>
            </w:r>
            <w:r w:rsidRPr="00C6629E">
              <w:rPr>
                <w:sz w:val="19"/>
                <w:szCs w:val="19"/>
              </w:rPr>
              <w:t xml:space="preserve"> include words such as summarize, interpret, infer, classify, organize, collect, display, compare, and determine whether fact or opinion. Literal main ideas are stressed. A Level 2 assessment item </w:t>
            </w:r>
            <w:r w:rsidRPr="00C6629E">
              <w:rPr>
                <w:sz w:val="19"/>
                <w:szCs w:val="19"/>
                <w:u w:val="single"/>
              </w:rPr>
              <w:t>may</w:t>
            </w:r>
            <w:r w:rsidRPr="00C6629E">
              <w:rPr>
                <w:sz w:val="19"/>
                <w:szCs w:val="19"/>
              </w:rPr>
              <w:t xml:space="preserve"> require students to apply some of the skills and concepts that are covered in Level 1. Some examples that represent but do </w:t>
            </w:r>
            <w:r w:rsidRPr="00C6629E">
              <w:rPr>
                <w:b/>
                <w:bCs/>
                <w:sz w:val="19"/>
                <w:szCs w:val="19"/>
              </w:rPr>
              <w:t>not</w:t>
            </w:r>
            <w:r w:rsidRPr="00C6629E">
              <w:rPr>
                <w:sz w:val="19"/>
                <w:szCs w:val="19"/>
              </w:rPr>
              <w:t xml:space="preserve"> constitute all of Level 2 performance are: </w:t>
            </w:r>
          </w:p>
        </w:tc>
      </w:tr>
    </w:tbl>
    <w:p w:rsidR="007365B5" w:rsidRPr="00C6629E" w:rsidRDefault="007365B5" w:rsidP="007365B5">
      <w:pPr>
        <w:numPr>
          <w:ilvl w:val="0"/>
          <w:numId w:val="3"/>
        </w:numPr>
        <w:spacing w:before="100" w:beforeAutospacing="1" w:after="100" w:afterAutospacing="1"/>
        <w:rPr>
          <w:sz w:val="19"/>
          <w:szCs w:val="19"/>
        </w:rPr>
      </w:pPr>
      <w:r w:rsidRPr="00C6629E">
        <w:rPr>
          <w:sz w:val="19"/>
          <w:szCs w:val="19"/>
        </w:rPr>
        <w:t xml:space="preserve">Use context cues to identify the meaning of unfamiliar words. </w:t>
      </w:r>
    </w:p>
    <w:p w:rsidR="007365B5" w:rsidRPr="00C6629E" w:rsidRDefault="007365B5" w:rsidP="007365B5">
      <w:pPr>
        <w:numPr>
          <w:ilvl w:val="0"/>
          <w:numId w:val="3"/>
        </w:numPr>
        <w:spacing w:before="100" w:beforeAutospacing="1" w:after="100" w:afterAutospacing="1"/>
        <w:rPr>
          <w:sz w:val="19"/>
          <w:szCs w:val="19"/>
        </w:rPr>
      </w:pPr>
      <w:r w:rsidRPr="00C6629E">
        <w:rPr>
          <w:sz w:val="19"/>
          <w:szCs w:val="19"/>
        </w:rPr>
        <w:t xml:space="preserve">Predict a logical outcome based on information in a reading selection. </w:t>
      </w:r>
    </w:p>
    <w:p w:rsidR="007365B5" w:rsidRPr="00C6629E" w:rsidRDefault="007365B5" w:rsidP="007365B5">
      <w:pPr>
        <w:numPr>
          <w:ilvl w:val="0"/>
          <w:numId w:val="3"/>
        </w:numPr>
        <w:spacing w:before="100" w:beforeAutospacing="1" w:after="100" w:afterAutospacing="1"/>
        <w:rPr>
          <w:sz w:val="19"/>
          <w:szCs w:val="19"/>
        </w:rPr>
      </w:pPr>
      <w:r w:rsidRPr="00C6629E">
        <w:rPr>
          <w:sz w:val="19"/>
          <w:szCs w:val="19"/>
        </w:rPr>
        <w:t>Identify and summarize the major events in a narrative.</w:t>
      </w:r>
    </w:p>
    <w:tbl>
      <w:tblPr>
        <w:tblW w:w="9343" w:type="dxa"/>
        <w:jc w:val="center"/>
        <w:tblCellSpacing w:w="6" w:type="dxa"/>
        <w:tblCellMar>
          <w:top w:w="12" w:type="dxa"/>
          <w:left w:w="12" w:type="dxa"/>
          <w:bottom w:w="12" w:type="dxa"/>
          <w:right w:w="12" w:type="dxa"/>
        </w:tblCellMar>
        <w:tblLook w:val="04A0" w:firstRow="1" w:lastRow="0" w:firstColumn="1" w:lastColumn="0" w:noHBand="0" w:noVBand="1"/>
      </w:tblPr>
      <w:tblGrid>
        <w:gridCol w:w="9343"/>
      </w:tblGrid>
      <w:tr w:rsidR="007365B5" w:rsidRPr="00C6629E" w:rsidTr="003D075D">
        <w:trPr>
          <w:tblCellSpacing w:w="6" w:type="dxa"/>
          <w:jc w:val="center"/>
        </w:trPr>
        <w:tc>
          <w:tcPr>
            <w:tcW w:w="9319" w:type="dxa"/>
            <w:tcMar>
              <w:top w:w="0" w:type="dxa"/>
              <w:left w:w="0" w:type="dxa"/>
              <w:bottom w:w="0" w:type="dxa"/>
              <w:right w:w="0" w:type="dxa"/>
            </w:tcMar>
            <w:vAlign w:val="center"/>
            <w:hideMark/>
          </w:tcPr>
          <w:p w:rsidR="007365B5" w:rsidRPr="00C6629E" w:rsidRDefault="007365B5" w:rsidP="003D075D">
            <w:pPr>
              <w:spacing w:before="100" w:beforeAutospacing="1" w:after="100" w:afterAutospacing="1"/>
              <w:jc w:val="center"/>
              <w:rPr>
                <w:sz w:val="19"/>
                <w:szCs w:val="19"/>
              </w:rPr>
            </w:pPr>
          </w:p>
        </w:tc>
      </w:tr>
      <w:tr w:rsidR="007365B5" w:rsidRPr="00C6629E" w:rsidTr="003D075D">
        <w:trPr>
          <w:tblCellSpacing w:w="6" w:type="dxa"/>
          <w:jc w:val="center"/>
        </w:trPr>
        <w:tc>
          <w:tcPr>
            <w:tcW w:w="9319" w:type="dxa"/>
            <w:tcMar>
              <w:top w:w="0" w:type="dxa"/>
              <w:left w:w="0" w:type="dxa"/>
              <w:bottom w:w="0" w:type="dxa"/>
              <w:right w:w="0" w:type="dxa"/>
            </w:tcMar>
            <w:vAlign w:val="center"/>
            <w:hideMark/>
          </w:tcPr>
          <w:p w:rsidR="007365B5" w:rsidRPr="00C6629E" w:rsidRDefault="007365B5" w:rsidP="003D075D">
            <w:pPr>
              <w:spacing w:before="100" w:beforeAutospacing="1" w:after="100" w:afterAutospacing="1"/>
              <w:rPr>
                <w:sz w:val="19"/>
                <w:szCs w:val="19"/>
              </w:rPr>
            </w:pPr>
            <w:bookmarkStart w:id="3" w:name="RLevel3"/>
            <w:r w:rsidRPr="00C6629E">
              <w:rPr>
                <w:b/>
                <w:i/>
                <w:iCs/>
                <w:sz w:val="19"/>
                <w:szCs w:val="19"/>
                <w:u w:val="single"/>
              </w:rPr>
              <w:t>Level 3 Complex Reasoning</w:t>
            </w:r>
            <w:bookmarkEnd w:id="3"/>
            <w:r w:rsidRPr="00C6629E">
              <w:rPr>
                <w:sz w:val="19"/>
                <w:szCs w:val="19"/>
              </w:rPr>
              <w:t xml:space="preserve"> </w:t>
            </w:r>
            <w:r w:rsidRPr="00C6629E">
              <w:rPr>
                <w:sz w:val="19"/>
                <w:szCs w:val="19"/>
              </w:rPr>
              <w:br/>
              <w:t xml:space="preserve">Deep knowledge becomes more of a focus at Level 3. Students are encouraged to go beyond the text; however, they are still required to show understanding of the ideas in the text. Students </w:t>
            </w:r>
            <w:r w:rsidRPr="00C6629E">
              <w:rPr>
                <w:sz w:val="19"/>
                <w:szCs w:val="19"/>
                <w:u w:val="single"/>
              </w:rPr>
              <w:t>may</w:t>
            </w:r>
            <w:r w:rsidRPr="00C6629E">
              <w:rPr>
                <w:sz w:val="19"/>
                <w:szCs w:val="19"/>
              </w:rPr>
              <w:t xml:space="preserve"> be encouraged to explain, generalize, or connect ideas. Standards and items at Level 3 involve reasoning and planning. Students </w:t>
            </w:r>
            <w:r w:rsidRPr="00C6629E">
              <w:rPr>
                <w:b/>
                <w:bCs/>
                <w:sz w:val="19"/>
                <w:szCs w:val="19"/>
              </w:rPr>
              <w:t>must</w:t>
            </w:r>
            <w:r w:rsidRPr="00C6629E">
              <w:rPr>
                <w:sz w:val="19"/>
                <w:szCs w:val="19"/>
              </w:rPr>
              <w:t xml:space="preserve"> be able to support their thinking. Items may involve abstract theme identification, inference across an entire passage, or students’ application of prior knowledge. Items </w:t>
            </w:r>
            <w:r w:rsidRPr="00C6629E">
              <w:rPr>
                <w:sz w:val="19"/>
                <w:szCs w:val="19"/>
                <w:u w:val="single"/>
              </w:rPr>
              <w:t>may</w:t>
            </w:r>
            <w:r w:rsidRPr="00C6629E">
              <w:rPr>
                <w:sz w:val="19"/>
                <w:szCs w:val="19"/>
              </w:rPr>
              <w:t xml:space="preserve"> also involve more superficial connections between texts. Some examples that represent but do </w:t>
            </w:r>
            <w:r w:rsidRPr="00C6629E">
              <w:rPr>
                <w:b/>
                <w:bCs/>
                <w:sz w:val="19"/>
                <w:szCs w:val="19"/>
              </w:rPr>
              <w:t>not</w:t>
            </w:r>
            <w:r w:rsidRPr="00C6629E">
              <w:rPr>
                <w:sz w:val="19"/>
                <w:szCs w:val="19"/>
              </w:rPr>
              <w:t xml:space="preserve"> constitute all of Level 3 performance are: </w:t>
            </w:r>
          </w:p>
        </w:tc>
      </w:tr>
    </w:tbl>
    <w:p w:rsidR="007365B5" w:rsidRPr="00C6629E" w:rsidRDefault="007365B5" w:rsidP="007365B5">
      <w:pPr>
        <w:numPr>
          <w:ilvl w:val="0"/>
          <w:numId w:val="4"/>
        </w:numPr>
        <w:spacing w:before="100" w:beforeAutospacing="1" w:after="100" w:afterAutospacing="1"/>
        <w:rPr>
          <w:sz w:val="19"/>
          <w:szCs w:val="19"/>
        </w:rPr>
      </w:pPr>
      <w:r w:rsidRPr="00C6629E">
        <w:rPr>
          <w:sz w:val="19"/>
          <w:szCs w:val="19"/>
        </w:rPr>
        <w:t xml:space="preserve">Determine the author’s purpose and describe how it affects the interpretation of a reading selection. </w:t>
      </w:r>
    </w:p>
    <w:p w:rsidR="007365B5" w:rsidRPr="00C6629E" w:rsidRDefault="007365B5" w:rsidP="007365B5">
      <w:pPr>
        <w:numPr>
          <w:ilvl w:val="0"/>
          <w:numId w:val="4"/>
        </w:numPr>
        <w:spacing w:before="100" w:beforeAutospacing="1" w:after="100" w:afterAutospacing="1"/>
        <w:rPr>
          <w:sz w:val="19"/>
          <w:szCs w:val="19"/>
        </w:rPr>
      </w:pPr>
      <w:r w:rsidRPr="00C6629E">
        <w:rPr>
          <w:sz w:val="19"/>
          <w:szCs w:val="19"/>
        </w:rPr>
        <w:t xml:space="preserve">Summarize information from multiple sources to address a specific topic. </w:t>
      </w:r>
    </w:p>
    <w:p w:rsidR="007365B5" w:rsidRPr="00C6629E" w:rsidRDefault="007365B5" w:rsidP="007365B5">
      <w:pPr>
        <w:numPr>
          <w:ilvl w:val="0"/>
          <w:numId w:val="4"/>
        </w:numPr>
        <w:spacing w:before="100" w:beforeAutospacing="1" w:after="100" w:afterAutospacing="1"/>
        <w:rPr>
          <w:sz w:val="19"/>
          <w:szCs w:val="19"/>
        </w:rPr>
      </w:pPr>
      <w:r w:rsidRPr="00C6629E">
        <w:rPr>
          <w:sz w:val="19"/>
          <w:szCs w:val="19"/>
        </w:rPr>
        <w:t>Analyze and describe the characteristics of various types of literature.</w:t>
      </w:r>
    </w:p>
    <w:p w:rsidR="007365B5" w:rsidRPr="00C6629E" w:rsidRDefault="007365B5" w:rsidP="007365B5"/>
    <w:tbl>
      <w:tblPr>
        <w:tblW w:w="9129" w:type="dxa"/>
        <w:jc w:val="center"/>
        <w:tblCellSpacing w:w="6" w:type="dxa"/>
        <w:tblCellMar>
          <w:top w:w="12" w:type="dxa"/>
          <w:left w:w="12" w:type="dxa"/>
          <w:bottom w:w="12" w:type="dxa"/>
          <w:right w:w="12" w:type="dxa"/>
        </w:tblCellMar>
        <w:tblLook w:val="04A0" w:firstRow="1" w:lastRow="0" w:firstColumn="1" w:lastColumn="0" w:noHBand="0" w:noVBand="1"/>
      </w:tblPr>
      <w:tblGrid>
        <w:gridCol w:w="9129"/>
      </w:tblGrid>
      <w:tr w:rsidR="007365B5" w:rsidRPr="00C6629E" w:rsidTr="003D075D">
        <w:trPr>
          <w:tblCellSpacing w:w="6" w:type="dxa"/>
          <w:jc w:val="center"/>
        </w:trPr>
        <w:tc>
          <w:tcPr>
            <w:tcW w:w="9105" w:type="dxa"/>
            <w:tcMar>
              <w:top w:w="0" w:type="dxa"/>
              <w:left w:w="0" w:type="dxa"/>
              <w:bottom w:w="0" w:type="dxa"/>
              <w:right w:w="0" w:type="dxa"/>
            </w:tcMar>
            <w:vAlign w:val="center"/>
            <w:hideMark/>
          </w:tcPr>
          <w:p w:rsidR="007365B5" w:rsidRPr="00C6629E" w:rsidRDefault="007365B5" w:rsidP="003D075D">
            <w:pPr>
              <w:spacing w:before="100" w:beforeAutospacing="1" w:after="100" w:afterAutospacing="1"/>
              <w:jc w:val="center"/>
              <w:rPr>
                <w:sz w:val="19"/>
                <w:szCs w:val="19"/>
              </w:rPr>
            </w:pPr>
          </w:p>
        </w:tc>
      </w:tr>
      <w:tr w:rsidR="007365B5" w:rsidRPr="00C6629E" w:rsidTr="003D075D">
        <w:trPr>
          <w:tblCellSpacing w:w="6" w:type="dxa"/>
          <w:jc w:val="center"/>
        </w:trPr>
        <w:tc>
          <w:tcPr>
            <w:tcW w:w="9105" w:type="dxa"/>
            <w:tcMar>
              <w:top w:w="0" w:type="dxa"/>
              <w:left w:w="0" w:type="dxa"/>
              <w:bottom w:w="0" w:type="dxa"/>
              <w:right w:w="0" w:type="dxa"/>
            </w:tcMar>
            <w:vAlign w:val="center"/>
            <w:hideMark/>
          </w:tcPr>
          <w:p w:rsidR="007365B5" w:rsidRPr="00C6629E" w:rsidRDefault="007365B5" w:rsidP="003D075D">
            <w:pPr>
              <w:spacing w:before="100" w:beforeAutospacing="1" w:after="100" w:afterAutospacing="1"/>
              <w:rPr>
                <w:sz w:val="19"/>
                <w:szCs w:val="19"/>
              </w:rPr>
            </w:pPr>
            <w:bookmarkStart w:id="4" w:name="RLevel4"/>
            <w:r w:rsidRPr="00C6629E">
              <w:rPr>
                <w:b/>
                <w:i/>
                <w:iCs/>
                <w:sz w:val="19"/>
                <w:szCs w:val="19"/>
                <w:u w:val="single"/>
              </w:rPr>
              <w:t>Level 4 Extended Reasoning</w:t>
            </w:r>
            <w:bookmarkEnd w:id="4"/>
            <w:r w:rsidRPr="00C6629E">
              <w:rPr>
                <w:sz w:val="19"/>
                <w:szCs w:val="19"/>
              </w:rPr>
              <w:t xml:space="preserve"> </w:t>
            </w:r>
            <w:r w:rsidRPr="00C6629E">
              <w:rPr>
                <w:sz w:val="19"/>
                <w:szCs w:val="19"/>
              </w:rPr>
              <w:br/>
              <w:t xml:space="preserve">Higher order thinking is central and knowledge is deep at Level 4. The standard or assessment item at this level will probably be an extended activity, with extended time provided. The extended time period is </w:t>
            </w:r>
            <w:r w:rsidRPr="00C6629E">
              <w:rPr>
                <w:b/>
                <w:bCs/>
                <w:sz w:val="19"/>
                <w:szCs w:val="19"/>
              </w:rPr>
              <w:t>not</w:t>
            </w:r>
            <w:r w:rsidRPr="00C6629E">
              <w:rPr>
                <w:sz w:val="19"/>
                <w:szCs w:val="19"/>
              </w:rPr>
              <w:t xml:space="preserve"> a distinguishing factor if the required work is only repetitive and does not require applying significant conceptual understanding and higher-order thinking. Students take information from at least one passage and are asked to apply this information to a new task. They may also be asked to develop hypotheses and perform complex analyses of the connections among texts. Some examples that represent but do </w:t>
            </w:r>
            <w:r w:rsidRPr="00C6629E">
              <w:rPr>
                <w:b/>
                <w:bCs/>
                <w:sz w:val="19"/>
                <w:szCs w:val="19"/>
              </w:rPr>
              <w:t>not</w:t>
            </w:r>
            <w:r w:rsidRPr="00C6629E">
              <w:rPr>
                <w:sz w:val="19"/>
                <w:szCs w:val="19"/>
              </w:rPr>
              <w:t xml:space="preserve"> constitute all of Level 4 performance are: </w:t>
            </w:r>
          </w:p>
        </w:tc>
      </w:tr>
    </w:tbl>
    <w:p w:rsidR="007365B5" w:rsidRPr="00C6629E" w:rsidRDefault="007365B5" w:rsidP="007365B5">
      <w:pPr>
        <w:numPr>
          <w:ilvl w:val="0"/>
          <w:numId w:val="5"/>
        </w:numPr>
        <w:spacing w:before="100" w:beforeAutospacing="1" w:after="100" w:afterAutospacing="1"/>
        <w:rPr>
          <w:sz w:val="19"/>
          <w:szCs w:val="19"/>
        </w:rPr>
      </w:pPr>
      <w:r w:rsidRPr="00C6629E">
        <w:rPr>
          <w:sz w:val="19"/>
          <w:szCs w:val="19"/>
        </w:rPr>
        <w:t xml:space="preserve">Analyze and synthesize information from multiple sources. </w:t>
      </w:r>
    </w:p>
    <w:p w:rsidR="007365B5" w:rsidRPr="00C6629E" w:rsidRDefault="007365B5" w:rsidP="007365B5">
      <w:pPr>
        <w:numPr>
          <w:ilvl w:val="0"/>
          <w:numId w:val="5"/>
        </w:numPr>
        <w:spacing w:before="100" w:beforeAutospacing="1" w:after="100" w:afterAutospacing="1"/>
        <w:rPr>
          <w:sz w:val="19"/>
          <w:szCs w:val="19"/>
        </w:rPr>
      </w:pPr>
      <w:r w:rsidRPr="00C6629E">
        <w:rPr>
          <w:sz w:val="19"/>
          <w:szCs w:val="19"/>
        </w:rPr>
        <w:t xml:space="preserve">Examine and explain alternative perspectives across a variety of sources. </w:t>
      </w:r>
    </w:p>
    <w:p w:rsidR="007365B5" w:rsidRPr="00C6629E" w:rsidRDefault="007365B5" w:rsidP="007365B5">
      <w:pPr>
        <w:numPr>
          <w:ilvl w:val="0"/>
          <w:numId w:val="5"/>
        </w:numPr>
        <w:spacing w:before="100" w:beforeAutospacing="1" w:after="100" w:afterAutospacing="1"/>
        <w:rPr>
          <w:sz w:val="19"/>
          <w:szCs w:val="19"/>
        </w:rPr>
      </w:pPr>
      <w:r w:rsidRPr="00C6629E">
        <w:rPr>
          <w:sz w:val="19"/>
          <w:szCs w:val="19"/>
        </w:rPr>
        <w:t>Describe and illustrate how common themes are found across texts from different cultures.</w:t>
      </w:r>
    </w:p>
    <w:p w:rsidR="00E4551E" w:rsidRPr="00C6629E" w:rsidRDefault="00E4551E" w:rsidP="00840EB8">
      <w:pPr>
        <w:rPr>
          <w:b/>
          <w:sz w:val="20"/>
          <w:szCs w:val="20"/>
        </w:rPr>
      </w:pPr>
    </w:p>
    <w:sectPr w:rsidR="00E4551E" w:rsidRPr="00C6629E"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61E" w:rsidRDefault="0015061E" w:rsidP="0015061E">
      <w:r>
        <w:separator/>
      </w:r>
    </w:p>
  </w:endnote>
  <w:endnote w:type="continuationSeparator" w:id="0">
    <w:p w:rsidR="0015061E" w:rsidRDefault="0015061E" w:rsidP="0015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61E" w:rsidRDefault="0015061E" w:rsidP="0015061E">
      <w:r>
        <w:separator/>
      </w:r>
    </w:p>
  </w:footnote>
  <w:footnote w:type="continuationSeparator" w:id="0">
    <w:p w:rsidR="0015061E" w:rsidRDefault="0015061E" w:rsidP="00150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100AAC"/>
    <w:rsid w:val="0014344F"/>
    <w:rsid w:val="00143D4D"/>
    <w:rsid w:val="0015061E"/>
    <w:rsid w:val="00170297"/>
    <w:rsid w:val="001B2E1F"/>
    <w:rsid w:val="001C44EC"/>
    <w:rsid w:val="001E09EF"/>
    <w:rsid w:val="002466C9"/>
    <w:rsid w:val="00256713"/>
    <w:rsid w:val="00366868"/>
    <w:rsid w:val="00386E4A"/>
    <w:rsid w:val="00395397"/>
    <w:rsid w:val="003C4D36"/>
    <w:rsid w:val="003D075D"/>
    <w:rsid w:val="003F34D2"/>
    <w:rsid w:val="0042699D"/>
    <w:rsid w:val="004D794B"/>
    <w:rsid w:val="00521F21"/>
    <w:rsid w:val="0057329C"/>
    <w:rsid w:val="005A4139"/>
    <w:rsid w:val="005C5044"/>
    <w:rsid w:val="005E5C24"/>
    <w:rsid w:val="00614EAF"/>
    <w:rsid w:val="00645930"/>
    <w:rsid w:val="00675BAD"/>
    <w:rsid w:val="006C5FDA"/>
    <w:rsid w:val="006D7899"/>
    <w:rsid w:val="007230C0"/>
    <w:rsid w:val="00726088"/>
    <w:rsid w:val="007365B5"/>
    <w:rsid w:val="0075751B"/>
    <w:rsid w:val="00780B66"/>
    <w:rsid w:val="007C0CF4"/>
    <w:rsid w:val="007D0408"/>
    <w:rsid w:val="007F22BF"/>
    <w:rsid w:val="007F7C7E"/>
    <w:rsid w:val="00840EB8"/>
    <w:rsid w:val="008B5DBC"/>
    <w:rsid w:val="00951C98"/>
    <w:rsid w:val="00AA461A"/>
    <w:rsid w:val="00B16B9D"/>
    <w:rsid w:val="00B2072E"/>
    <w:rsid w:val="00BB6CD3"/>
    <w:rsid w:val="00C6629E"/>
    <w:rsid w:val="00CB5744"/>
    <w:rsid w:val="00D334ED"/>
    <w:rsid w:val="00D47FFA"/>
    <w:rsid w:val="00D913CD"/>
    <w:rsid w:val="00D979EC"/>
    <w:rsid w:val="00DA66AB"/>
    <w:rsid w:val="00DB3269"/>
    <w:rsid w:val="00DF1DD6"/>
    <w:rsid w:val="00E07DDA"/>
    <w:rsid w:val="00E15E5F"/>
    <w:rsid w:val="00E4551E"/>
    <w:rsid w:val="00E74B0A"/>
    <w:rsid w:val="00E7515E"/>
    <w:rsid w:val="00E93DB9"/>
    <w:rsid w:val="00EB048E"/>
    <w:rsid w:val="00EF448C"/>
    <w:rsid w:val="00F4528B"/>
    <w:rsid w:val="00F56FC3"/>
    <w:rsid w:val="00FA55B7"/>
    <w:rsid w:val="00FB0C66"/>
    <w:rsid w:val="00FB3B6B"/>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28CDB2-EB71-4E0E-B7A9-22B50EF8E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character" w:styleId="Hyperlink">
    <w:name w:val="Hyperlink"/>
    <w:uiPriority w:val="99"/>
    <w:semiHidden/>
    <w:unhideWhenUsed/>
    <w:rsid w:val="00840EB8"/>
    <w:rPr>
      <w:color w:val="0000FF"/>
    </w:rPr>
  </w:style>
  <w:style w:type="paragraph" w:customStyle="1" w:styleId="Default">
    <w:name w:val="Default"/>
    <w:rsid w:val="00143D4D"/>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15061E"/>
    <w:pPr>
      <w:tabs>
        <w:tab w:val="center" w:pos="4680"/>
        <w:tab w:val="right" w:pos="9360"/>
      </w:tabs>
    </w:pPr>
  </w:style>
  <w:style w:type="character" w:customStyle="1" w:styleId="HeaderChar">
    <w:name w:val="Header Char"/>
    <w:basedOn w:val="DefaultParagraphFont"/>
    <w:link w:val="Header"/>
    <w:uiPriority w:val="99"/>
    <w:rsid w:val="0015061E"/>
    <w:rPr>
      <w:rFonts w:ascii="Times New Roman" w:eastAsia="Times New Roman" w:hAnsi="Times New Roman"/>
      <w:sz w:val="24"/>
      <w:szCs w:val="24"/>
    </w:rPr>
  </w:style>
  <w:style w:type="paragraph" w:styleId="Footer">
    <w:name w:val="footer"/>
    <w:basedOn w:val="Normal"/>
    <w:link w:val="FooterChar"/>
    <w:uiPriority w:val="99"/>
    <w:unhideWhenUsed/>
    <w:rsid w:val="0015061E"/>
    <w:pPr>
      <w:tabs>
        <w:tab w:val="center" w:pos="4680"/>
        <w:tab w:val="right" w:pos="9360"/>
      </w:tabs>
    </w:pPr>
  </w:style>
  <w:style w:type="character" w:customStyle="1" w:styleId="FooterChar">
    <w:name w:val="Footer Char"/>
    <w:basedOn w:val="DefaultParagraphFont"/>
    <w:link w:val="Footer"/>
    <w:uiPriority w:val="99"/>
    <w:rsid w:val="0015061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15208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3</cp:revision>
  <dcterms:created xsi:type="dcterms:W3CDTF">2017-07-21T19:05:00Z</dcterms:created>
  <dcterms:modified xsi:type="dcterms:W3CDTF">2017-07-21T19:05:00Z</dcterms:modified>
</cp:coreProperties>
</file>